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0F0E0" w14:textId="28180531" w:rsidR="008F232E" w:rsidRDefault="008F232E" w:rsidP="00E90975">
      <w:pPr>
        <w:spacing w:after="0"/>
        <w:rPr>
          <w:sz w:val="28"/>
          <w:szCs w:val="28"/>
        </w:rPr>
      </w:pPr>
      <w:r w:rsidRPr="00733DFA">
        <w:rPr>
          <w:sz w:val="28"/>
          <w:szCs w:val="28"/>
        </w:rPr>
        <w:t xml:space="preserve">CPH 565 </w:t>
      </w:r>
      <w:r w:rsidR="00BD5673">
        <w:rPr>
          <w:sz w:val="28"/>
          <w:szCs w:val="28"/>
        </w:rPr>
        <w:t>Final</w:t>
      </w:r>
      <w:r w:rsidRPr="00733DFA">
        <w:rPr>
          <w:sz w:val="28"/>
          <w:szCs w:val="28"/>
        </w:rPr>
        <w:t xml:space="preserve"> </w:t>
      </w:r>
      <w:r w:rsidR="00EB6867">
        <w:rPr>
          <w:sz w:val="28"/>
          <w:szCs w:val="28"/>
        </w:rPr>
        <w:t>Study Questions</w:t>
      </w:r>
      <w:r w:rsidR="00733DFA">
        <w:rPr>
          <w:sz w:val="28"/>
          <w:szCs w:val="28"/>
        </w:rPr>
        <w:tab/>
      </w:r>
      <w:r w:rsidR="00733DFA">
        <w:rPr>
          <w:sz w:val="28"/>
          <w:szCs w:val="28"/>
        </w:rPr>
        <w:tab/>
      </w:r>
      <w:r w:rsidR="00733DFA">
        <w:rPr>
          <w:sz w:val="28"/>
          <w:szCs w:val="28"/>
        </w:rPr>
        <w:tab/>
      </w:r>
      <w:r w:rsidR="00733DFA">
        <w:rPr>
          <w:sz w:val="28"/>
          <w:szCs w:val="28"/>
        </w:rPr>
        <w:tab/>
      </w:r>
      <w:r w:rsidR="00733DFA">
        <w:rPr>
          <w:sz w:val="28"/>
          <w:szCs w:val="28"/>
        </w:rPr>
        <w:tab/>
      </w:r>
      <w:r w:rsidR="00733DFA">
        <w:rPr>
          <w:sz w:val="28"/>
          <w:szCs w:val="28"/>
        </w:rPr>
        <w:tab/>
      </w:r>
      <w:r w:rsidR="00BD5673">
        <w:rPr>
          <w:sz w:val="28"/>
          <w:szCs w:val="28"/>
        </w:rPr>
        <w:tab/>
      </w:r>
      <w:r w:rsidRPr="00733DFA">
        <w:rPr>
          <w:sz w:val="28"/>
          <w:szCs w:val="28"/>
        </w:rPr>
        <w:t>Spring 2025</w:t>
      </w:r>
    </w:p>
    <w:p w14:paraId="0E60A044" w14:textId="19F4473F" w:rsidR="00733DFA" w:rsidRDefault="00733DFA" w:rsidP="00E90975">
      <w:pPr>
        <w:spacing w:after="0"/>
        <w:rPr>
          <w:sz w:val="28"/>
          <w:szCs w:val="28"/>
        </w:rPr>
      </w:pPr>
    </w:p>
    <w:p w14:paraId="3D9B5C10" w14:textId="3C128855" w:rsidR="005747A4" w:rsidRPr="00695A50" w:rsidRDefault="005747A4" w:rsidP="00BB63C2">
      <w:pPr>
        <w:spacing w:after="0"/>
        <w:rPr>
          <w:b/>
          <w:bCs/>
          <w:sz w:val="18"/>
          <w:szCs w:val="18"/>
          <w:u w:val="single"/>
        </w:rPr>
      </w:pPr>
      <w:r w:rsidRPr="00695A50">
        <w:rPr>
          <w:sz w:val="18"/>
          <w:szCs w:val="18"/>
        </w:rPr>
        <w:t xml:space="preserve">Instructions:  You are welcome to collaborate with classmates in preparing for (but not actually taking) the </w:t>
      </w:r>
      <w:r w:rsidR="00BD5673" w:rsidRPr="00695A50">
        <w:rPr>
          <w:sz w:val="18"/>
          <w:szCs w:val="18"/>
        </w:rPr>
        <w:t>final</w:t>
      </w:r>
      <w:r w:rsidRPr="00695A50">
        <w:rPr>
          <w:sz w:val="18"/>
          <w:szCs w:val="18"/>
        </w:rPr>
        <w:t xml:space="preserve"> examination.  You are</w:t>
      </w:r>
      <w:r w:rsidR="00893978" w:rsidRPr="00695A50">
        <w:rPr>
          <w:sz w:val="18"/>
          <w:szCs w:val="18"/>
        </w:rPr>
        <w:t xml:space="preserve"> also</w:t>
      </w:r>
      <w:r w:rsidRPr="00695A50">
        <w:rPr>
          <w:sz w:val="18"/>
          <w:szCs w:val="18"/>
        </w:rPr>
        <w:t xml:space="preserve"> </w:t>
      </w:r>
      <w:proofErr w:type="gramStart"/>
      <w:r w:rsidRPr="00695A50">
        <w:rPr>
          <w:sz w:val="18"/>
          <w:szCs w:val="18"/>
        </w:rPr>
        <w:t>welc</w:t>
      </w:r>
      <w:r w:rsidR="00EE7368" w:rsidRPr="00695A50">
        <w:rPr>
          <w:sz w:val="18"/>
          <w:szCs w:val="18"/>
        </w:rPr>
        <w:t>ome</w:t>
      </w:r>
      <w:proofErr w:type="gramEnd"/>
      <w:r w:rsidR="00EE7368" w:rsidRPr="00695A50">
        <w:rPr>
          <w:sz w:val="18"/>
          <w:szCs w:val="18"/>
        </w:rPr>
        <w:t xml:space="preserve"> to consult</w:t>
      </w:r>
      <w:r w:rsidR="00313809" w:rsidRPr="00695A50">
        <w:rPr>
          <w:sz w:val="18"/>
          <w:szCs w:val="18"/>
        </w:rPr>
        <w:t xml:space="preserve"> the textbook, </w:t>
      </w:r>
      <w:r w:rsidR="00C179F7" w:rsidRPr="00695A50">
        <w:rPr>
          <w:sz w:val="18"/>
          <w:szCs w:val="18"/>
        </w:rPr>
        <w:t>content</w:t>
      </w:r>
      <w:r w:rsidR="00AF71D9" w:rsidRPr="00695A50">
        <w:rPr>
          <w:sz w:val="18"/>
          <w:szCs w:val="18"/>
        </w:rPr>
        <w:t xml:space="preserve"> posted on Canvas</w:t>
      </w:r>
      <w:r w:rsidR="00313809" w:rsidRPr="00695A50">
        <w:rPr>
          <w:sz w:val="18"/>
          <w:szCs w:val="18"/>
        </w:rPr>
        <w:t xml:space="preserve">, </w:t>
      </w:r>
      <w:r w:rsidR="00AF71D9" w:rsidRPr="00695A50">
        <w:rPr>
          <w:sz w:val="18"/>
          <w:szCs w:val="18"/>
        </w:rPr>
        <w:t xml:space="preserve">your own class notes, </w:t>
      </w:r>
      <w:r w:rsidR="00313809" w:rsidRPr="00695A50">
        <w:rPr>
          <w:sz w:val="18"/>
          <w:szCs w:val="18"/>
        </w:rPr>
        <w:t>and</w:t>
      </w:r>
      <w:r w:rsidR="00EE7368" w:rsidRPr="00695A50">
        <w:rPr>
          <w:sz w:val="18"/>
          <w:szCs w:val="18"/>
        </w:rPr>
        <w:t xml:space="preserve"> </w:t>
      </w:r>
      <w:r w:rsidR="007C08AB" w:rsidRPr="00695A50">
        <w:rPr>
          <w:sz w:val="18"/>
          <w:szCs w:val="18"/>
        </w:rPr>
        <w:t>pre-existing Internet sources</w:t>
      </w:r>
      <w:r w:rsidR="00AF71D9" w:rsidRPr="00695A50">
        <w:rPr>
          <w:sz w:val="18"/>
          <w:szCs w:val="18"/>
        </w:rPr>
        <w:t xml:space="preserve"> (</w:t>
      </w:r>
      <w:r w:rsidR="007C08AB" w:rsidRPr="00695A50">
        <w:rPr>
          <w:sz w:val="18"/>
          <w:szCs w:val="18"/>
        </w:rPr>
        <w:t>as described in the syllabus</w:t>
      </w:r>
      <w:r w:rsidR="00AF71D9" w:rsidRPr="00695A50">
        <w:rPr>
          <w:sz w:val="18"/>
          <w:szCs w:val="18"/>
        </w:rPr>
        <w:t>)</w:t>
      </w:r>
      <w:r w:rsidR="007C08AB" w:rsidRPr="00695A50">
        <w:rPr>
          <w:sz w:val="18"/>
          <w:szCs w:val="18"/>
        </w:rPr>
        <w:t xml:space="preserve">.  </w:t>
      </w:r>
      <w:r w:rsidR="007C08AB" w:rsidRPr="00695A50">
        <w:rPr>
          <w:b/>
          <w:bCs/>
          <w:sz w:val="18"/>
          <w:szCs w:val="18"/>
          <w:u w:val="single"/>
        </w:rPr>
        <w:t xml:space="preserve">If you </w:t>
      </w:r>
      <w:r w:rsidR="00E039A6" w:rsidRPr="00695A50">
        <w:rPr>
          <w:b/>
          <w:bCs/>
          <w:sz w:val="18"/>
          <w:szCs w:val="18"/>
          <w:u w:val="single"/>
        </w:rPr>
        <w:t xml:space="preserve">wish to </w:t>
      </w:r>
      <w:r w:rsidR="007C08AB" w:rsidRPr="00695A50">
        <w:rPr>
          <w:b/>
          <w:bCs/>
          <w:sz w:val="18"/>
          <w:szCs w:val="18"/>
          <w:u w:val="single"/>
        </w:rPr>
        <w:t xml:space="preserve">use generative AI </w:t>
      </w:r>
      <w:r w:rsidR="002A2FC1" w:rsidRPr="00695A50">
        <w:rPr>
          <w:b/>
          <w:bCs/>
          <w:sz w:val="18"/>
          <w:szCs w:val="18"/>
          <w:u w:val="single"/>
        </w:rPr>
        <w:t>in</w:t>
      </w:r>
      <w:r w:rsidR="007C08AB" w:rsidRPr="00695A50">
        <w:rPr>
          <w:b/>
          <w:bCs/>
          <w:sz w:val="18"/>
          <w:szCs w:val="18"/>
          <w:u w:val="single"/>
        </w:rPr>
        <w:t xml:space="preserve"> your preparation, </w:t>
      </w:r>
      <w:r w:rsidR="00C43F0A" w:rsidRPr="00695A50">
        <w:rPr>
          <w:b/>
          <w:bCs/>
          <w:sz w:val="18"/>
          <w:szCs w:val="18"/>
          <w:u w:val="single"/>
        </w:rPr>
        <w:t>please</w:t>
      </w:r>
      <w:r w:rsidR="007C08AB" w:rsidRPr="00695A50">
        <w:rPr>
          <w:b/>
          <w:bCs/>
          <w:sz w:val="18"/>
          <w:szCs w:val="18"/>
          <w:u w:val="single"/>
        </w:rPr>
        <w:t xml:space="preserve"> </w:t>
      </w:r>
      <w:r w:rsidR="00C44D71" w:rsidRPr="00695A50">
        <w:rPr>
          <w:b/>
          <w:bCs/>
          <w:sz w:val="18"/>
          <w:szCs w:val="18"/>
          <w:u w:val="single"/>
        </w:rPr>
        <w:t xml:space="preserve">follow the instructions </w:t>
      </w:r>
      <w:r w:rsidR="0098413F">
        <w:rPr>
          <w:b/>
          <w:bCs/>
          <w:sz w:val="18"/>
          <w:szCs w:val="18"/>
          <w:u w:val="single"/>
        </w:rPr>
        <w:t xml:space="preserve">on page </w:t>
      </w:r>
      <w:r w:rsidR="00281419">
        <w:rPr>
          <w:b/>
          <w:bCs/>
          <w:sz w:val="18"/>
          <w:szCs w:val="18"/>
          <w:u w:val="single"/>
        </w:rPr>
        <w:t>6</w:t>
      </w:r>
      <w:r w:rsidR="00DD7A4B" w:rsidRPr="00695A50">
        <w:rPr>
          <w:b/>
          <w:bCs/>
          <w:sz w:val="18"/>
          <w:szCs w:val="18"/>
          <w:u w:val="single"/>
        </w:rPr>
        <w:t>.</w:t>
      </w:r>
    </w:p>
    <w:p w14:paraId="69EDEBF5" w14:textId="77777777" w:rsidR="005747A4" w:rsidRPr="00695A50" w:rsidRDefault="005747A4" w:rsidP="00BB63C2">
      <w:pPr>
        <w:spacing w:after="0"/>
        <w:rPr>
          <w:sz w:val="18"/>
          <w:szCs w:val="18"/>
        </w:rPr>
      </w:pPr>
    </w:p>
    <w:p w14:paraId="198F4DFA" w14:textId="3D6E7CBB" w:rsidR="00EF06E7" w:rsidRPr="00695A50" w:rsidRDefault="00C87204" w:rsidP="00370682">
      <w:pPr>
        <w:spacing w:after="0"/>
        <w:rPr>
          <w:rFonts w:cstheme="minorHAnsi"/>
          <w:sz w:val="18"/>
          <w:szCs w:val="18"/>
        </w:rPr>
      </w:pPr>
      <w:r w:rsidRPr="00695A50">
        <w:rPr>
          <w:sz w:val="18"/>
          <w:szCs w:val="18"/>
        </w:rPr>
        <w:t>1.</w:t>
      </w:r>
      <w:r w:rsidR="009D3D5C" w:rsidRPr="00695A50">
        <w:rPr>
          <w:sz w:val="18"/>
          <w:szCs w:val="18"/>
        </w:rPr>
        <w:t xml:space="preserve"> </w:t>
      </w:r>
      <w:r w:rsidR="00CE5349" w:rsidRPr="00695A50">
        <w:rPr>
          <w:sz w:val="18"/>
          <w:szCs w:val="18"/>
        </w:rPr>
        <w:t>Suppose that  X</w:t>
      </w:r>
      <w:r w:rsidR="00CE5349" w:rsidRPr="00695A50">
        <w:rPr>
          <w:sz w:val="18"/>
          <w:szCs w:val="18"/>
          <w:vertAlign w:val="subscript"/>
        </w:rPr>
        <w:t>1</w:t>
      </w:r>
      <w:r w:rsidR="00CE5349" w:rsidRPr="00695A50">
        <w:rPr>
          <w:sz w:val="18"/>
          <w:szCs w:val="18"/>
        </w:rPr>
        <w:t>, X</w:t>
      </w:r>
      <w:r w:rsidR="00CE5349" w:rsidRPr="00695A50">
        <w:rPr>
          <w:sz w:val="18"/>
          <w:szCs w:val="18"/>
          <w:vertAlign w:val="subscript"/>
        </w:rPr>
        <w:t>2</w:t>
      </w:r>
      <w:r w:rsidR="00CE5349" w:rsidRPr="00695A50">
        <w:rPr>
          <w:sz w:val="18"/>
          <w:szCs w:val="18"/>
        </w:rPr>
        <w:t xml:space="preserve">, ..., </w:t>
      </w:r>
      <w:proofErr w:type="spellStart"/>
      <w:r w:rsidR="00CE5349" w:rsidRPr="00695A50">
        <w:rPr>
          <w:sz w:val="18"/>
          <w:szCs w:val="18"/>
        </w:rPr>
        <w:t>X</w:t>
      </w:r>
      <w:r w:rsidR="00ED55B7" w:rsidRPr="00695A50">
        <w:rPr>
          <w:sz w:val="18"/>
          <w:szCs w:val="18"/>
          <w:vertAlign w:val="subscript"/>
        </w:rPr>
        <w:t>n</w:t>
      </w:r>
      <w:proofErr w:type="spellEnd"/>
      <w:r w:rsidR="00CE5349" w:rsidRPr="00695A50">
        <w:rPr>
          <w:sz w:val="18"/>
          <w:szCs w:val="18"/>
        </w:rPr>
        <w:t xml:space="preserve"> |</w:t>
      </w:r>
      <w:r w:rsidR="000A5295" w:rsidRPr="00695A50">
        <w:rPr>
          <w:sz w:val="18"/>
          <w:szCs w:val="18"/>
        </w:rPr>
        <w:t xml:space="preserve"> </w:t>
      </w:r>
      <w:r w:rsidR="000A5295" w:rsidRPr="00695A50">
        <w:rPr>
          <w:rFonts w:cstheme="minorHAnsi"/>
          <w:sz w:val="18"/>
          <w:szCs w:val="18"/>
        </w:rPr>
        <w:t>θ</w:t>
      </w:r>
      <w:r w:rsidR="000A5295" w:rsidRPr="00695A50">
        <w:rPr>
          <w:sz w:val="18"/>
          <w:szCs w:val="18"/>
        </w:rPr>
        <w:t xml:space="preserve">  </w:t>
      </w:r>
      <w:r w:rsidR="00CE5349" w:rsidRPr="00695A50">
        <w:rPr>
          <w:sz w:val="18"/>
          <w:szCs w:val="18"/>
        </w:rPr>
        <w:t>~ N(</w:t>
      </w:r>
      <w:r w:rsidR="00CE5349" w:rsidRPr="00695A50">
        <w:rPr>
          <w:rFonts w:cstheme="minorHAnsi"/>
          <w:sz w:val="18"/>
          <w:szCs w:val="18"/>
        </w:rPr>
        <w:t xml:space="preserve">θ, </w:t>
      </w:r>
      <w:r w:rsidR="008472D8" w:rsidRPr="00695A50">
        <w:rPr>
          <w:rFonts w:cstheme="minorHAnsi"/>
          <w:sz w:val="18"/>
          <w:szCs w:val="18"/>
        </w:rPr>
        <w:t>3</w:t>
      </w:r>
      <w:r w:rsidR="008472D8" w:rsidRPr="00695A50">
        <w:rPr>
          <w:rFonts w:cstheme="minorHAnsi"/>
          <w:sz w:val="18"/>
          <w:szCs w:val="18"/>
          <w:vertAlign w:val="superscript"/>
        </w:rPr>
        <w:t>2</w:t>
      </w:r>
      <w:r w:rsidR="008472D8" w:rsidRPr="00695A50">
        <w:rPr>
          <w:rFonts w:cstheme="minorHAnsi"/>
          <w:sz w:val="18"/>
          <w:szCs w:val="18"/>
        </w:rPr>
        <w:t>)</w:t>
      </w:r>
      <w:r w:rsidR="00E32D58" w:rsidRPr="00695A50">
        <w:rPr>
          <w:rFonts w:cstheme="minorHAnsi"/>
          <w:sz w:val="18"/>
          <w:szCs w:val="18"/>
        </w:rPr>
        <w:t xml:space="preserve">  and that  p(θ) := 1  for all  θ.</w:t>
      </w:r>
      <w:r w:rsidR="006E4572" w:rsidRPr="00695A50">
        <w:rPr>
          <w:rFonts w:cstheme="minorHAnsi"/>
          <w:sz w:val="18"/>
          <w:szCs w:val="18"/>
        </w:rPr>
        <w:t xml:space="preserve">  </w:t>
      </w:r>
      <w:r w:rsidR="006E4572" w:rsidRPr="00695A50">
        <w:rPr>
          <w:sz w:val="18"/>
          <w:szCs w:val="18"/>
        </w:rPr>
        <w:t>Indicate whether each item below is true or false.</w:t>
      </w:r>
    </w:p>
    <w:p w14:paraId="3A54BC24" w14:textId="309AC165" w:rsidR="00E40049" w:rsidRPr="00695A50" w:rsidRDefault="00E40049" w:rsidP="00EF06E7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</w:r>
      <w:proofErr w:type="spellStart"/>
      <w:r w:rsidRPr="00695A50">
        <w:rPr>
          <w:rFonts w:cstheme="minorHAnsi"/>
          <w:sz w:val="18"/>
          <w:szCs w:val="18"/>
        </w:rPr>
        <w:t>i</w:t>
      </w:r>
      <w:proofErr w:type="spellEnd"/>
      <w:r w:rsidRPr="00695A50">
        <w:rPr>
          <w:rFonts w:cstheme="minorHAnsi"/>
          <w:sz w:val="18"/>
          <w:szCs w:val="18"/>
        </w:rPr>
        <w:t xml:space="preserve">. The sampling precision is  </w:t>
      </w:r>
      <w:r w:rsidR="00CA4DCE" w:rsidRPr="00695A50">
        <w:rPr>
          <w:rFonts w:cstheme="minorHAnsi"/>
          <w:sz w:val="18"/>
          <w:szCs w:val="18"/>
        </w:rPr>
        <w:t>9</w:t>
      </w:r>
      <w:r w:rsidR="00960BF8" w:rsidRPr="00695A50">
        <w:rPr>
          <w:rFonts w:cstheme="minorHAnsi"/>
          <w:sz w:val="18"/>
          <w:szCs w:val="18"/>
        </w:rPr>
        <w:t>/n</w:t>
      </w:r>
      <w:r w:rsidRPr="00695A50">
        <w:rPr>
          <w:rFonts w:cstheme="minorHAnsi"/>
          <w:sz w:val="18"/>
          <w:szCs w:val="18"/>
        </w:rPr>
        <w:t>.</w:t>
      </w:r>
    </w:p>
    <w:p w14:paraId="5B05D136" w14:textId="3BFA0706" w:rsidR="00E40049" w:rsidRPr="00695A50" w:rsidRDefault="00E40049" w:rsidP="00EF06E7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  <w:t>ii. The prior distribution is non-informative.</w:t>
      </w:r>
    </w:p>
    <w:p w14:paraId="61EF0166" w14:textId="01EC4807" w:rsidR="006A6078" w:rsidRPr="00695A50" w:rsidRDefault="00E40049" w:rsidP="00F70950">
      <w:pPr>
        <w:spacing w:after="0"/>
        <w:rPr>
          <w:rFonts w:eastAsiaTheme="minorEastAsia"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</w:r>
      <w:r w:rsidR="000D7940" w:rsidRPr="00695A50">
        <w:rPr>
          <w:rFonts w:cstheme="minorHAnsi"/>
          <w:sz w:val="18"/>
          <w:szCs w:val="18"/>
        </w:rPr>
        <w:t>iii. The posterior distribution is normal with mean</w:t>
      </w:r>
      <w:r w:rsidR="000310C3" w:rsidRPr="00695A50">
        <w:rPr>
          <w:rFonts w:cstheme="minorHAnsi"/>
          <w:sz w:val="18"/>
          <w:szCs w:val="18"/>
        </w:rPr>
        <w:t xml:space="preserve"> </w:t>
      </w:r>
      <w:r w:rsidR="00B01586" w:rsidRPr="00695A50">
        <w:rPr>
          <w:rFonts w:cstheme="minorHAnsi"/>
          <w:sz w:val="18"/>
          <w:szCs w:val="18"/>
        </w:rPr>
        <w:t xml:space="preserve"> θ</w:t>
      </w:r>
      <w:r w:rsidR="00B01586" w:rsidRPr="00695A50">
        <w:rPr>
          <w:rFonts w:eastAsiaTheme="minorEastAsia" w:cstheme="minorHAnsi"/>
          <w:sz w:val="18"/>
          <w:szCs w:val="18"/>
        </w:rPr>
        <w:t xml:space="preserve">  </w:t>
      </w:r>
      <w:r w:rsidR="000310C3" w:rsidRPr="00695A50">
        <w:rPr>
          <w:rFonts w:eastAsiaTheme="minorEastAsia" w:cstheme="minorHAnsi"/>
          <w:sz w:val="18"/>
          <w:szCs w:val="18"/>
        </w:rPr>
        <w:t>and variance  9/n.</w:t>
      </w:r>
    </w:p>
    <w:p w14:paraId="37D796FB" w14:textId="64C7EFC7" w:rsidR="00C64C9D" w:rsidRPr="00695A50" w:rsidRDefault="00C64C9D" w:rsidP="00F70950">
      <w:pPr>
        <w:spacing w:after="0"/>
        <w:rPr>
          <w:rFonts w:eastAsiaTheme="minorEastAsia" w:cstheme="minorHAnsi"/>
          <w:sz w:val="18"/>
          <w:szCs w:val="18"/>
        </w:rPr>
      </w:pPr>
    </w:p>
    <w:p w14:paraId="654681E7" w14:textId="0021325D" w:rsidR="00C64C9D" w:rsidRPr="00695A50" w:rsidRDefault="00C64C9D" w:rsidP="00F70950">
      <w:pPr>
        <w:spacing w:after="0"/>
        <w:rPr>
          <w:sz w:val="18"/>
          <w:szCs w:val="18"/>
        </w:rPr>
      </w:pPr>
      <w:r w:rsidRPr="00695A50">
        <w:rPr>
          <w:rFonts w:eastAsiaTheme="minorEastAsia" w:cstheme="minorHAnsi"/>
          <w:sz w:val="18"/>
          <w:szCs w:val="18"/>
        </w:rPr>
        <w:t>2. Suppose that  X</w:t>
      </w:r>
      <w:r w:rsidRPr="00695A50">
        <w:rPr>
          <w:rFonts w:eastAsiaTheme="minorEastAsia" w:cstheme="minorHAnsi"/>
          <w:sz w:val="18"/>
          <w:szCs w:val="18"/>
          <w:vertAlign w:val="subscript"/>
        </w:rPr>
        <w:t>1</w:t>
      </w:r>
      <w:r w:rsidRPr="00695A50">
        <w:rPr>
          <w:rFonts w:eastAsiaTheme="minorEastAsia" w:cstheme="minorHAnsi"/>
          <w:sz w:val="18"/>
          <w:szCs w:val="18"/>
        </w:rPr>
        <w:t>, X</w:t>
      </w:r>
      <w:r w:rsidRPr="00695A50">
        <w:rPr>
          <w:rFonts w:eastAsiaTheme="minorEastAsia" w:cstheme="minorHAnsi"/>
          <w:sz w:val="18"/>
          <w:szCs w:val="18"/>
          <w:vertAlign w:val="subscript"/>
        </w:rPr>
        <w:t>2</w:t>
      </w:r>
      <w:r w:rsidRPr="00695A50">
        <w:rPr>
          <w:rFonts w:eastAsiaTheme="minorEastAsia" w:cstheme="minorHAnsi"/>
          <w:sz w:val="18"/>
          <w:szCs w:val="18"/>
        </w:rPr>
        <w:t xml:space="preserve">, ..., </w:t>
      </w:r>
      <w:proofErr w:type="spellStart"/>
      <w:r w:rsidRPr="00695A50">
        <w:rPr>
          <w:rFonts w:eastAsiaTheme="minorEastAsia" w:cstheme="minorHAnsi"/>
          <w:sz w:val="18"/>
          <w:szCs w:val="18"/>
        </w:rPr>
        <w:t>X</w:t>
      </w:r>
      <w:r w:rsidR="003C7392">
        <w:rPr>
          <w:rFonts w:eastAsiaTheme="minorEastAsia" w:cstheme="minorHAnsi"/>
          <w:sz w:val="18"/>
          <w:szCs w:val="18"/>
          <w:vertAlign w:val="subscript"/>
        </w:rPr>
        <w:t>n</w:t>
      </w:r>
      <w:proofErr w:type="spellEnd"/>
      <w:r w:rsidRPr="00695A50">
        <w:rPr>
          <w:rFonts w:eastAsiaTheme="minorEastAsia" w:cstheme="minorHAnsi"/>
          <w:sz w:val="18"/>
          <w:szCs w:val="18"/>
        </w:rPr>
        <w:t xml:space="preserve"> |</w:t>
      </w:r>
      <w:r w:rsidRPr="00695A50">
        <w:rPr>
          <w:rFonts w:cstheme="minorHAnsi"/>
          <w:sz w:val="18"/>
          <w:szCs w:val="18"/>
        </w:rPr>
        <w:t xml:space="preserve"> θ ~ Bern(θ).  </w:t>
      </w:r>
      <w:r w:rsidRPr="00695A50">
        <w:rPr>
          <w:sz w:val="18"/>
          <w:szCs w:val="18"/>
        </w:rPr>
        <w:t>Indicate whether each item below is true or false.</w:t>
      </w:r>
    </w:p>
    <w:p w14:paraId="15FCCCAE" w14:textId="59A421BC" w:rsidR="00C64C9D" w:rsidRPr="00695A50" w:rsidRDefault="00C64C9D" w:rsidP="00F70950">
      <w:pPr>
        <w:spacing w:after="0"/>
        <w:rPr>
          <w:sz w:val="18"/>
          <w:szCs w:val="18"/>
        </w:rPr>
      </w:pPr>
      <w:r w:rsidRPr="00695A50">
        <w:rPr>
          <w:sz w:val="18"/>
          <w:szCs w:val="18"/>
        </w:rPr>
        <w:tab/>
      </w:r>
      <w:proofErr w:type="spellStart"/>
      <w:r w:rsidRPr="00695A50">
        <w:rPr>
          <w:sz w:val="18"/>
          <w:szCs w:val="18"/>
        </w:rPr>
        <w:t>i</w:t>
      </w:r>
      <w:proofErr w:type="spellEnd"/>
      <w:r w:rsidRPr="00695A50">
        <w:rPr>
          <w:sz w:val="18"/>
          <w:szCs w:val="18"/>
        </w:rPr>
        <w:t xml:space="preserve">. A sufficient statistic is the sum of  </w:t>
      </w:r>
      <w:r w:rsidR="008F7B8D">
        <w:rPr>
          <w:sz w:val="18"/>
          <w:szCs w:val="18"/>
        </w:rPr>
        <w:t>x</w:t>
      </w:r>
      <w:r w:rsidRPr="00695A50">
        <w:rPr>
          <w:sz w:val="18"/>
          <w:szCs w:val="18"/>
          <w:vertAlign w:val="subscript"/>
        </w:rPr>
        <w:t>1</w:t>
      </w:r>
      <w:r w:rsidRPr="00695A50">
        <w:rPr>
          <w:sz w:val="18"/>
          <w:szCs w:val="18"/>
        </w:rPr>
        <w:t xml:space="preserve">  through  </w:t>
      </w:r>
      <w:proofErr w:type="spellStart"/>
      <w:r w:rsidR="008F7B8D">
        <w:rPr>
          <w:sz w:val="18"/>
          <w:szCs w:val="18"/>
        </w:rPr>
        <w:t>x</w:t>
      </w:r>
      <w:r w:rsidR="003C7392">
        <w:rPr>
          <w:sz w:val="18"/>
          <w:szCs w:val="18"/>
          <w:vertAlign w:val="subscript"/>
        </w:rPr>
        <w:t>n</w:t>
      </w:r>
      <w:proofErr w:type="spellEnd"/>
      <w:r w:rsidRPr="00695A50">
        <w:rPr>
          <w:sz w:val="18"/>
          <w:szCs w:val="18"/>
        </w:rPr>
        <w:t>.</w:t>
      </w:r>
    </w:p>
    <w:p w14:paraId="670E2346" w14:textId="71AAA76F" w:rsidR="00C64C9D" w:rsidRPr="00695A50" w:rsidRDefault="00C64C9D" w:rsidP="00F70950">
      <w:pPr>
        <w:spacing w:after="0"/>
        <w:rPr>
          <w:sz w:val="18"/>
          <w:szCs w:val="18"/>
        </w:rPr>
      </w:pPr>
      <w:r w:rsidRPr="00695A50">
        <w:rPr>
          <w:sz w:val="18"/>
          <w:szCs w:val="18"/>
        </w:rPr>
        <w:tab/>
        <w:t>ii. A triangular prior distribution is non-informative.</w:t>
      </w:r>
    </w:p>
    <w:p w14:paraId="61B41DF5" w14:textId="3AE65013" w:rsidR="00C64C9D" w:rsidRPr="00695A50" w:rsidRDefault="00C64C9D" w:rsidP="00F70950">
      <w:pPr>
        <w:spacing w:after="0"/>
        <w:rPr>
          <w:rFonts w:eastAsiaTheme="minorEastAsia" w:cstheme="minorHAnsi"/>
          <w:sz w:val="18"/>
          <w:szCs w:val="18"/>
        </w:rPr>
      </w:pPr>
      <w:r w:rsidRPr="00695A50">
        <w:rPr>
          <w:sz w:val="18"/>
          <w:szCs w:val="18"/>
        </w:rPr>
        <w:tab/>
        <w:t>iii. A triangular prior distribution is conjugate.</w:t>
      </w:r>
    </w:p>
    <w:p w14:paraId="7BD684CB" w14:textId="77777777" w:rsidR="006E4572" w:rsidRPr="00695A50" w:rsidRDefault="006E4572" w:rsidP="00F70950">
      <w:pPr>
        <w:spacing w:after="0"/>
        <w:rPr>
          <w:rFonts w:eastAsiaTheme="minorEastAsia" w:cstheme="minorHAnsi"/>
          <w:sz w:val="18"/>
          <w:szCs w:val="18"/>
        </w:rPr>
      </w:pPr>
    </w:p>
    <w:p w14:paraId="5BD28AA2" w14:textId="1199A31B" w:rsidR="006E4572" w:rsidRPr="00695A50" w:rsidRDefault="00C64C9D" w:rsidP="006E4572">
      <w:pPr>
        <w:spacing w:after="0"/>
        <w:rPr>
          <w:rFonts w:cstheme="minorHAnsi"/>
          <w:sz w:val="18"/>
          <w:szCs w:val="18"/>
        </w:rPr>
      </w:pPr>
      <w:r w:rsidRPr="00695A50">
        <w:rPr>
          <w:rFonts w:eastAsiaTheme="minorEastAsia" w:cstheme="minorHAnsi"/>
          <w:sz w:val="18"/>
          <w:szCs w:val="18"/>
        </w:rPr>
        <w:t>3</w:t>
      </w:r>
      <w:r w:rsidR="006E4572" w:rsidRPr="00695A50">
        <w:rPr>
          <w:rFonts w:eastAsiaTheme="minorEastAsia" w:cstheme="minorHAnsi"/>
          <w:sz w:val="18"/>
          <w:szCs w:val="18"/>
        </w:rPr>
        <w:t>.</w:t>
      </w:r>
      <w:r w:rsidR="00EA5B3E" w:rsidRPr="00695A50">
        <w:rPr>
          <w:rFonts w:eastAsiaTheme="minorEastAsia" w:cstheme="minorHAnsi"/>
          <w:sz w:val="18"/>
          <w:szCs w:val="18"/>
        </w:rPr>
        <w:t xml:space="preserve"> Suppose that  X</w:t>
      </w:r>
      <w:r w:rsidR="00EA5B3E" w:rsidRPr="00695A50">
        <w:rPr>
          <w:rFonts w:eastAsiaTheme="minorEastAsia" w:cstheme="minorHAnsi"/>
          <w:sz w:val="18"/>
          <w:szCs w:val="18"/>
          <w:vertAlign w:val="subscript"/>
        </w:rPr>
        <w:t>1</w:t>
      </w:r>
      <w:r w:rsidR="00EA5B3E" w:rsidRPr="00695A50">
        <w:rPr>
          <w:rFonts w:eastAsiaTheme="minorEastAsia" w:cstheme="minorHAnsi"/>
          <w:sz w:val="18"/>
          <w:szCs w:val="18"/>
        </w:rPr>
        <w:t>, X</w:t>
      </w:r>
      <w:r w:rsidR="00EA5B3E" w:rsidRPr="00695A50">
        <w:rPr>
          <w:rFonts w:eastAsiaTheme="minorEastAsia" w:cstheme="minorHAnsi"/>
          <w:sz w:val="18"/>
          <w:szCs w:val="18"/>
          <w:vertAlign w:val="subscript"/>
        </w:rPr>
        <w:t>2</w:t>
      </w:r>
      <w:r w:rsidR="00EA5B3E" w:rsidRPr="00695A50">
        <w:rPr>
          <w:rFonts w:eastAsiaTheme="minorEastAsia" w:cstheme="minorHAnsi"/>
          <w:sz w:val="18"/>
          <w:szCs w:val="18"/>
        </w:rPr>
        <w:t xml:space="preserve">, ..., </w:t>
      </w:r>
      <w:proofErr w:type="spellStart"/>
      <w:r w:rsidR="00EA5B3E" w:rsidRPr="00695A50">
        <w:rPr>
          <w:rFonts w:eastAsiaTheme="minorEastAsia" w:cstheme="minorHAnsi"/>
          <w:sz w:val="18"/>
          <w:szCs w:val="18"/>
        </w:rPr>
        <w:t>X</w:t>
      </w:r>
      <w:r w:rsidR="003C7392">
        <w:rPr>
          <w:rFonts w:eastAsiaTheme="minorEastAsia" w:cstheme="minorHAnsi"/>
          <w:sz w:val="18"/>
          <w:szCs w:val="18"/>
          <w:vertAlign w:val="subscript"/>
        </w:rPr>
        <w:t>n</w:t>
      </w:r>
      <w:proofErr w:type="spellEnd"/>
      <w:r w:rsidR="00EA5B3E" w:rsidRPr="00695A50">
        <w:rPr>
          <w:rFonts w:eastAsiaTheme="minorEastAsia" w:cstheme="minorHAnsi"/>
          <w:sz w:val="18"/>
          <w:szCs w:val="18"/>
        </w:rPr>
        <w:t xml:space="preserve"> |</w:t>
      </w:r>
      <w:r w:rsidR="00EA5B3E" w:rsidRPr="00695A50">
        <w:rPr>
          <w:rFonts w:cstheme="minorHAnsi"/>
          <w:sz w:val="18"/>
          <w:szCs w:val="18"/>
        </w:rPr>
        <w:t xml:space="preserve"> θ ~ Bern(θ)  and that  θ ~ Beta(a, b).</w:t>
      </w:r>
      <w:r w:rsidR="0018428C" w:rsidRPr="00695A50">
        <w:rPr>
          <w:rFonts w:cstheme="minorHAnsi"/>
          <w:sz w:val="18"/>
          <w:szCs w:val="18"/>
        </w:rPr>
        <w:t xml:space="preserve">  </w:t>
      </w:r>
      <w:r w:rsidR="006E4572" w:rsidRPr="00695A50">
        <w:rPr>
          <w:sz w:val="18"/>
          <w:szCs w:val="18"/>
        </w:rPr>
        <w:t>Indicate whether each item below is true or false.</w:t>
      </w:r>
    </w:p>
    <w:p w14:paraId="65E55EF5" w14:textId="1EAD6A35" w:rsidR="00A30235" w:rsidRPr="00695A50" w:rsidRDefault="00EA5B3E" w:rsidP="00A30235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</w:r>
      <w:proofErr w:type="spellStart"/>
      <w:r w:rsidRPr="00695A50">
        <w:rPr>
          <w:rFonts w:cstheme="minorHAnsi"/>
          <w:sz w:val="18"/>
          <w:szCs w:val="18"/>
        </w:rPr>
        <w:t>i</w:t>
      </w:r>
      <w:proofErr w:type="spellEnd"/>
      <w:r w:rsidRPr="00695A50">
        <w:rPr>
          <w:rFonts w:cstheme="minorHAnsi"/>
          <w:sz w:val="18"/>
          <w:szCs w:val="18"/>
        </w:rPr>
        <w:t xml:space="preserve">. </w:t>
      </w:r>
      <w:r w:rsidR="00445454" w:rsidRPr="00695A50">
        <w:rPr>
          <w:rFonts w:cstheme="minorHAnsi"/>
          <w:sz w:val="18"/>
          <w:szCs w:val="18"/>
        </w:rPr>
        <w:t xml:space="preserve">If  a = 1  and  b = 1,  then the prior </w:t>
      </w:r>
      <w:r w:rsidR="00C64C9D" w:rsidRPr="00695A50">
        <w:rPr>
          <w:rFonts w:cstheme="minorHAnsi"/>
          <w:sz w:val="18"/>
          <w:szCs w:val="18"/>
        </w:rPr>
        <w:t xml:space="preserve">distribution </w:t>
      </w:r>
      <w:r w:rsidR="00445454" w:rsidRPr="00695A50">
        <w:rPr>
          <w:rFonts w:cstheme="minorHAnsi"/>
          <w:sz w:val="18"/>
          <w:szCs w:val="18"/>
        </w:rPr>
        <w:t>is uniform.</w:t>
      </w:r>
    </w:p>
    <w:p w14:paraId="44688512" w14:textId="7DD044C6" w:rsidR="00BD537B" w:rsidRPr="00695A50" w:rsidRDefault="00BD537B" w:rsidP="00A30235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  <w:t xml:space="preserve">ii. If  a </w:t>
      </w:r>
      <w:r w:rsidR="00CE6B5A" w:rsidRPr="00695A50">
        <w:rPr>
          <w:rFonts w:cstheme="minorHAnsi"/>
          <w:sz w:val="18"/>
          <w:szCs w:val="18"/>
        </w:rPr>
        <w:t>&gt;</w:t>
      </w:r>
      <w:r w:rsidRPr="00695A50">
        <w:rPr>
          <w:rFonts w:cstheme="minorHAnsi"/>
          <w:sz w:val="18"/>
          <w:szCs w:val="18"/>
        </w:rPr>
        <w:t xml:space="preserve"> 1  and  b </w:t>
      </w:r>
      <w:r w:rsidR="00CE6B5A" w:rsidRPr="00695A50">
        <w:rPr>
          <w:rFonts w:cstheme="minorHAnsi"/>
          <w:sz w:val="18"/>
          <w:szCs w:val="18"/>
        </w:rPr>
        <w:t>&gt;</w:t>
      </w:r>
      <w:r w:rsidRPr="00695A50">
        <w:rPr>
          <w:rFonts w:cstheme="minorHAnsi"/>
          <w:sz w:val="18"/>
          <w:szCs w:val="18"/>
        </w:rPr>
        <w:t xml:space="preserve"> 1,  then my prior belief is that </w:t>
      </w:r>
      <w:r w:rsidR="00771B92" w:rsidRPr="00695A50">
        <w:rPr>
          <w:rFonts w:cstheme="minorHAnsi"/>
          <w:sz w:val="18"/>
          <w:szCs w:val="18"/>
        </w:rPr>
        <w:t xml:space="preserve"> θ  is likely to be close to either  0  or  1.</w:t>
      </w:r>
    </w:p>
    <w:p w14:paraId="02B789BC" w14:textId="39EB51BF" w:rsidR="00E95FB7" w:rsidRPr="00695A50" w:rsidRDefault="00CE6B5A" w:rsidP="00A30235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  <w:t xml:space="preserve">iii. </w:t>
      </w:r>
      <w:r w:rsidR="00E95FB7" w:rsidRPr="00695A50">
        <w:rPr>
          <w:rFonts w:cstheme="minorHAnsi"/>
          <w:sz w:val="18"/>
          <w:szCs w:val="18"/>
        </w:rPr>
        <w:t xml:space="preserve">Choosing  a  and  b  so that the prior variance is less than  1  </w:t>
      </w:r>
      <w:r w:rsidR="00D71008" w:rsidRPr="00695A50">
        <w:rPr>
          <w:rFonts w:cstheme="minorHAnsi"/>
          <w:sz w:val="18"/>
          <w:szCs w:val="18"/>
        </w:rPr>
        <w:t>would be unusual.</w:t>
      </w:r>
    </w:p>
    <w:p w14:paraId="5D634B5F" w14:textId="454F6B3B" w:rsidR="002D1517" w:rsidRPr="00695A50" w:rsidRDefault="002D1517" w:rsidP="00A30235">
      <w:pPr>
        <w:spacing w:after="0"/>
        <w:rPr>
          <w:rFonts w:cstheme="minorHAnsi"/>
          <w:sz w:val="18"/>
          <w:szCs w:val="18"/>
        </w:rPr>
      </w:pPr>
    </w:p>
    <w:p w14:paraId="3C61516F" w14:textId="79DC50BF" w:rsidR="005842EA" w:rsidRPr="00695A50" w:rsidRDefault="00C64C9D" w:rsidP="00FC14AE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>4</w:t>
      </w:r>
      <w:r w:rsidR="002D1517" w:rsidRPr="00695A50">
        <w:rPr>
          <w:rFonts w:cstheme="minorHAnsi"/>
          <w:sz w:val="18"/>
          <w:szCs w:val="18"/>
        </w:rPr>
        <w:t xml:space="preserve">. </w:t>
      </w:r>
      <w:r w:rsidR="002D1517" w:rsidRPr="00695A50">
        <w:rPr>
          <w:rFonts w:eastAsiaTheme="minorEastAsia" w:cstheme="minorHAnsi"/>
          <w:sz w:val="18"/>
          <w:szCs w:val="18"/>
        </w:rPr>
        <w:t>Suppose that  X</w:t>
      </w:r>
      <w:r w:rsidR="002D1517" w:rsidRPr="00695A50">
        <w:rPr>
          <w:rFonts w:eastAsiaTheme="minorEastAsia" w:cstheme="minorHAnsi"/>
          <w:sz w:val="18"/>
          <w:szCs w:val="18"/>
          <w:vertAlign w:val="subscript"/>
        </w:rPr>
        <w:t>1</w:t>
      </w:r>
      <w:r w:rsidR="002D1517" w:rsidRPr="00695A50">
        <w:rPr>
          <w:rFonts w:eastAsiaTheme="minorEastAsia" w:cstheme="minorHAnsi"/>
          <w:sz w:val="18"/>
          <w:szCs w:val="18"/>
        </w:rPr>
        <w:t>, X</w:t>
      </w:r>
      <w:r w:rsidR="002D1517" w:rsidRPr="00695A50">
        <w:rPr>
          <w:rFonts w:eastAsiaTheme="minorEastAsia" w:cstheme="minorHAnsi"/>
          <w:sz w:val="18"/>
          <w:szCs w:val="18"/>
          <w:vertAlign w:val="subscript"/>
        </w:rPr>
        <w:t>2</w:t>
      </w:r>
      <w:r w:rsidR="002D1517" w:rsidRPr="00695A50">
        <w:rPr>
          <w:rFonts w:eastAsiaTheme="minorEastAsia" w:cstheme="minorHAnsi"/>
          <w:sz w:val="18"/>
          <w:szCs w:val="18"/>
        </w:rPr>
        <w:t>, ..., X</w:t>
      </w:r>
      <w:r w:rsidR="002D1517" w:rsidRPr="00695A50">
        <w:rPr>
          <w:rFonts w:eastAsiaTheme="minorEastAsia" w:cstheme="minorHAnsi"/>
          <w:sz w:val="18"/>
          <w:szCs w:val="18"/>
          <w:vertAlign w:val="subscript"/>
        </w:rPr>
        <w:t>100</w:t>
      </w:r>
      <w:r w:rsidR="002D1517" w:rsidRPr="00695A50">
        <w:rPr>
          <w:rFonts w:eastAsiaTheme="minorEastAsia" w:cstheme="minorHAnsi"/>
          <w:sz w:val="18"/>
          <w:szCs w:val="18"/>
        </w:rPr>
        <w:t xml:space="preserve"> |</w:t>
      </w:r>
      <w:r w:rsidR="002D1517" w:rsidRPr="00695A50">
        <w:rPr>
          <w:rFonts w:cstheme="minorHAnsi"/>
          <w:sz w:val="18"/>
          <w:szCs w:val="18"/>
        </w:rPr>
        <w:t xml:space="preserve"> θ ~ Bern(θ)  and that  θ ~ Beta(a, b).  Suppose, moreover, that </w:t>
      </w:r>
      <w:r w:rsidR="00FC14AE" w:rsidRPr="00695A50">
        <w:rPr>
          <w:rFonts w:eastAsiaTheme="minorEastAsia" w:cstheme="minorHAnsi"/>
          <w:sz w:val="18"/>
          <w:szCs w:val="18"/>
        </w:rPr>
        <w:t xml:space="preserve">the sum of  </w:t>
      </w:r>
      <w:r w:rsidR="008F7B8D">
        <w:rPr>
          <w:rFonts w:eastAsiaTheme="minorEastAsia" w:cstheme="minorHAnsi"/>
          <w:sz w:val="18"/>
          <w:szCs w:val="18"/>
        </w:rPr>
        <w:t>x</w:t>
      </w:r>
      <w:r w:rsidR="00FC14AE" w:rsidRPr="00695A50">
        <w:rPr>
          <w:rFonts w:eastAsiaTheme="minorEastAsia" w:cstheme="minorHAnsi"/>
          <w:sz w:val="18"/>
          <w:szCs w:val="18"/>
          <w:vertAlign w:val="subscript"/>
        </w:rPr>
        <w:t>1</w:t>
      </w:r>
      <w:r w:rsidR="00FC14AE" w:rsidRPr="00695A50">
        <w:rPr>
          <w:rFonts w:eastAsiaTheme="minorEastAsia" w:cstheme="minorHAnsi"/>
          <w:sz w:val="18"/>
          <w:szCs w:val="18"/>
        </w:rPr>
        <w:t xml:space="preserve">  through  </w:t>
      </w:r>
      <w:r w:rsidR="008F7B8D">
        <w:rPr>
          <w:rFonts w:eastAsiaTheme="minorEastAsia" w:cstheme="minorHAnsi"/>
          <w:sz w:val="18"/>
          <w:szCs w:val="18"/>
        </w:rPr>
        <w:t>x</w:t>
      </w:r>
      <w:r w:rsidR="00FC14AE" w:rsidRPr="00695A50">
        <w:rPr>
          <w:rFonts w:eastAsiaTheme="minorEastAsia" w:cstheme="minorHAnsi"/>
          <w:sz w:val="18"/>
          <w:szCs w:val="18"/>
          <w:vertAlign w:val="subscript"/>
        </w:rPr>
        <w:t>100</w:t>
      </w:r>
      <w:r w:rsidR="00FC14AE" w:rsidRPr="00695A50">
        <w:rPr>
          <w:rFonts w:eastAsiaTheme="minorEastAsia" w:cstheme="minorHAnsi"/>
          <w:sz w:val="18"/>
          <w:szCs w:val="18"/>
        </w:rPr>
        <w:t xml:space="preserve">  is 35</w:t>
      </w:r>
      <w:r w:rsidR="002D1517" w:rsidRPr="00695A50">
        <w:rPr>
          <w:rFonts w:eastAsiaTheme="minorEastAsia" w:cstheme="minorHAnsi"/>
          <w:sz w:val="18"/>
          <w:szCs w:val="18"/>
        </w:rPr>
        <w:t xml:space="preserve">.  </w:t>
      </w:r>
      <w:r w:rsidR="002D1517" w:rsidRPr="00695A50">
        <w:rPr>
          <w:sz w:val="18"/>
          <w:szCs w:val="18"/>
        </w:rPr>
        <w:t>Indicate whether each item below is true or false.</w:t>
      </w:r>
    </w:p>
    <w:p w14:paraId="7C7DE8DC" w14:textId="1C4EE238" w:rsidR="005842EA" w:rsidRPr="00695A50" w:rsidRDefault="005842EA" w:rsidP="005842EA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</w:r>
      <w:proofErr w:type="spellStart"/>
      <w:r w:rsidR="002D1517" w:rsidRPr="00695A50">
        <w:rPr>
          <w:rFonts w:cstheme="minorHAnsi"/>
          <w:sz w:val="18"/>
          <w:szCs w:val="18"/>
        </w:rPr>
        <w:t>i</w:t>
      </w:r>
      <w:proofErr w:type="spellEnd"/>
      <w:r w:rsidRPr="00695A50">
        <w:rPr>
          <w:rFonts w:cstheme="minorHAnsi"/>
          <w:sz w:val="18"/>
          <w:szCs w:val="18"/>
        </w:rPr>
        <w:t>. The posterior distribution is beta with shape parameters  35+a  and  100+a+b.</w:t>
      </w:r>
    </w:p>
    <w:p w14:paraId="055B4273" w14:textId="19494980" w:rsidR="005842EA" w:rsidRPr="00695A50" w:rsidRDefault="005842EA" w:rsidP="005842EA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</w:r>
      <w:r w:rsidR="002D1517" w:rsidRPr="00695A50">
        <w:rPr>
          <w:rFonts w:cstheme="minorHAnsi"/>
          <w:sz w:val="18"/>
          <w:szCs w:val="18"/>
        </w:rPr>
        <w:t>ii</w:t>
      </w:r>
      <w:r w:rsidRPr="00695A50">
        <w:rPr>
          <w:rFonts w:cstheme="minorHAnsi"/>
          <w:sz w:val="18"/>
          <w:szCs w:val="18"/>
        </w:rPr>
        <w:t>. The posterior mean is  (35+a)/(100+a+b).</w:t>
      </w:r>
    </w:p>
    <w:p w14:paraId="1910F971" w14:textId="53B550F6" w:rsidR="005842EA" w:rsidRPr="00695A50" w:rsidRDefault="005842EA" w:rsidP="005842EA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</w:r>
      <w:r w:rsidR="002D1517" w:rsidRPr="00695A50">
        <w:rPr>
          <w:rFonts w:cstheme="minorHAnsi"/>
          <w:sz w:val="18"/>
          <w:szCs w:val="18"/>
        </w:rPr>
        <w:t>iii</w:t>
      </w:r>
      <w:r w:rsidRPr="00695A50">
        <w:rPr>
          <w:rFonts w:cstheme="minorHAnsi"/>
          <w:sz w:val="18"/>
          <w:szCs w:val="18"/>
        </w:rPr>
        <w:t xml:space="preserve">. The posterior mode is </w:t>
      </w:r>
      <w:r w:rsidR="002D33C9">
        <w:rPr>
          <w:rFonts w:cstheme="minorHAnsi"/>
          <w:sz w:val="18"/>
          <w:szCs w:val="18"/>
        </w:rPr>
        <w:t xml:space="preserve"> 35/100.</w:t>
      </w:r>
    </w:p>
    <w:p w14:paraId="735821AE" w14:textId="171100FB" w:rsidR="00186A90" w:rsidRPr="00695A50" w:rsidRDefault="00186A90" w:rsidP="005842EA">
      <w:pPr>
        <w:spacing w:after="0"/>
        <w:rPr>
          <w:rFonts w:cstheme="minorHAnsi"/>
          <w:sz w:val="18"/>
          <w:szCs w:val="18"/>
        </w:rPr>
      </w:pPr>
    </w:p>
    <w:p w14:paraId="025F5EE6" w14:textId="13305D73" w:rsidR="00186A90" w:rsidRPr="00695A50" w:rsidRDefault="00C64C9D" w:rsidP="005842EA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>5</w:t>
      </w:r>
      <w:r w:rsidR="00186A90" w:rsidRPr="00695A50">
        <w:rPr>
          <w:rFonts w:cstheme="minorHAnsi"/>
          <w:sz w:val="18"/>
          <w:szCs w:val="18"/>
        </w:rPr>
        <w:t xml:space="preserve">. </w:t>
      </w:r>
      <w:r w:rsidR="00603C93" w:rsidRPr="00695A50">
        <w:rPr>
          <w:rFonts w:cstheme="minorHAnsi"/>
          <w:sz w:val="18"/>
          <w:szCs w:val="18"/>
        </w:rPr>
        <w:t>Suppose that Markov Chain Monte Carlo</w:t>
      </w:r>
      <w:r w:rsidR="00503CA2" w:rsidRPr="00695A50">
        <w:rPr>
          <w:rFonts w:cstheme="minorHAnsi"/>
          <w:sz w:val="18"/>
          <w:szCs w:val="18"/>
        </w:rPr>
        <w:t xml:space="preserve"> </w:t>
      </w:r>
      <w:r w:rsidR="00603C93" w:rsidRPr="00695A50">
        <w:rPr>
          <w:rFonts w:cstheme="minorHAnsi"/>
          <w:sz w:val="18"/>
          <w:szCs w:val="18"/>
        </w:rPr>
        <w:t xml:space="preserve">is to be employed </w:t>
      </w:r>
      <w:r w:rsidR="009E14B7" w:rsidRPr="00695A50">
        <w:rPr>
          <w:rFonts w:cstheme="minorHAnsi"/>
          <w:sz w:val="18"/>
          <w:szCs w:val="18"/>
        </w:rPr>
        <w:t xml:space="preserve">to approximate </w:t>
      </w:r>
      <w:r w:rsidR="00E57139" w:rsidRPr="00695A50">
        <w:rPr>
          <w:rFonts w:cstheme="minorHAnsi"/>
          <w:sz w:val="18"/>
          <w:szCs w:val="18"/>
        </w:rPr>
        <w:t>the</w:t>
      </w:r>
      <w:r w:rsidR="009E14B7" w:rsidRPr="00695A50">
        <w:rPr>
          <w:rFonts w:cstheme="minorHAnsi"/>
          <w:sz w:val="18"/>
          <w:szCs w:val="18"/>
        </w:rPr>
        <w:t xml:space="preserve"> posterior distribution</w:t>
      </w:r>
      <w:r w:rsidR="00E57139" w:rsidRPr="00695A50">
        <w:rPr>
          <w:rFonts w:cstheme="minorHAnsi"/>
          <w:sz w:val="18"/>
          <w:szCs w:val="18"/>
        </w:rPr>
        <w:t xml:space="preserve"> of a parameter  θ</w:t>
      </w:r>
      <w:r w:rsidR="009E14B7" w:rsidRPr="00695A50">
        <w:rPr>
          <w:rFonts w:cstheme="minorHAnsi"/>
          <w:sz w:val="18"/>
          <w:szCs w:val="18"/>
        </w:rPr>
        <w:t>.  Indicate whether each item below is true or false.</w:t>
      </w:r>
    </w:p>
    <w:p w14:paraId="673F10C7" w14:textId="69C6C297" w:rsidR="00C4530F" w:rsidRPr="00695A50" w:rsidRDefault="009E14B7" w:rsidP="005842EA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</w:r>
      <w:proofErr w:type="spellStart"/>
      <w:r w:rsidR="00F27BE0" w:rsidRPr="00695A50">
        <w:rPr>
          <w:rFonts w:cstheme="minorHAnsi"/>
          <w:sz w:val="18"/>
          <w:szCs w:val="18"/>
        </w:rPr>
        <w:t>i</w:t>
      </w:r>
      <w:proofErr w:type="spellEnd"/>
      <w:r w:rsidR="00F27BE0" w:rsidRPr="00695A50">
        <w:rPr>
          <w:rFonts w:cstheme="minorHAnsi"/>
          <w:sz w:val="18"/>
          <w:szCs w:val="18"/>
        </w:rPr>
        <w:t xml:space="preserve">. </w:t>
      </w:r>
      <w:r w:rsidR="00F1647A" w:rsidRPr="00695A50">
        <w:rPr>
          <w:rFonts w:cstheme="minorHAnsi"/>
          <w:sz w:val="18"/>
          <w:szCs w:val="18"/>
        </w:rPr>
        <w:t xml:space="preserve">We can make posterior uncertainty </w:t>
      </w:r>
      <w:r w:rsidR="004F0066">
        <w:rPr>
          <w:rFonts w:cstheme="minorHAnsi"/>
          <w:sz w:val="18"/>
          <w:szCs w:val="18"/>
        </w:rPr>
        <w:t>very small</w:t>
      </w:r>
      <w:r w:rsidR="00F1647A" w:rsidRPr="00695A50">
        <w:rPr>
          <w:rFonts w:cstheme="minorHAnsi"/>
          <w:sz w:val="18"/>
          <w:szCs w:val="18"/>
        </w:rPr>
        <w:t xml:space="preserve"> by </w:t>
      </w:r>
      <w:r w:rsidR="00503CA2" w:rsidRPr="00695A50">
        <w:rPr>
          <w:rFonts w:cstheme="minorHAnsi"/>
          <w:sz w:val="18"/>
          <w:szCs w:val="18"/>
        </w:rPr>
        <w:t xml:space="preserve">having enough steps in </w:t>
      </w:r>
      <w:r w:rsidR="002F74EE" w:rsidRPr="00695A50">
        <w:rPr>
          <w:rFonts w:cstheme="minorHAnsi"/>
          <w:sz w:val="18"/>
          <w:szCs w:val="18"/>
        </w:rPr>
        <w:t>the Markov Chain.</w:t>
      </w:r>
    </w:p>
    <w:p w14:paraId="70D179BA" w14:textId="417DCEA8" w:rsidR="009E14B7" w:rsidRPr="00695A50" w:rsidRDefault="00C4530F" w:rsidP="005842EA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  <w:t xml:space="preserve">ii. </w:t>
      </w:r>
      <w:r w:rsidR="00AF4C3F" w:rsidRPr="00695A50">
        <w:rPr>
          <w:rFonts w:cstheme="minorHAnsi"/>
          <w:sz w:val="18"/>
          <w:szCs w:val="18"/>
        </w:rPr>
        <w:t xml:space="preserve">The Metropolis algorithm always rejects proposed moves to </w:t>
      </w:r>
      <w:r w:rsidR="00E57139" w:rsidRPr="00695A50">
        <w:rPr>
          <w:rFonts w:cstheme="minorHAnsi"/>
          <w:sz w:val="18"/>
          <w:szCs w:val="18"/>
        </w:rPr>
        <w:t>lower-credibility values of  θ.</w:t>
      </w:r>
    </w:p>
    <w:p w14:paraId="50C29BBA" w14:textId="1D1438AC" w:rsidR="00E57139" w:rsidRPr="00695A50" w:rsidRDefault="00E57139" w:rsidP="005842EA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ab/>
        <w:t xml:space="preserve">iii. </w:t>
      </w:r>
      <w:r w:rsidR="00841FEF">
        <w:rPr>
          <w:rFonts w:cstheme="minorHAnsi"/>
          <w:sz w:val="18"/>
          <w:szCs w:val="18"/>
        </w:rPr>
        <w:t>Gibbs sampling</w:t>
      </w:r>
      <w:r w:rsidR="00E95D69" w:rsidRPr="00695A50">
        <w:rPr>
          <w:rFonts w:cstheme="minorHAnsi"/>
          <w:sz w:val="18"/>
          <w:szCs w:val="18"/>
        </w:rPr>
        <w:t xml:space="preserve"> always accepts proposed moves to higher-credibility values of  θ.</w:t>
      </w:r>
    </w:p>
    <w:p w14:paraId="044AE68B" w14:textId="77777777" w:rsidR="00F70950" w:rsidRPr="00695A50" w:rsidRDefault="00F70950" w:rsidP="00F70950">
      <w:pPr>
        <w:spacing w:after="0"/>
        <w:rPr>
          <w:sz w:val="18"/>
          <w:szCs w:val="18"/>
        </w:rPr>
      </w:pPr>
    </w:p>
    <w:p w14:paraId="73894590" w14:textId="0F4E9331" w:rsidR="00EF06E7" w:rsidRPr="00695A50" w:rsidRDefault="00C4530F" w:rsidP="003F07FE">
      <w:pPr>
        <w:spacing w:after="0"/>
        <w:rPr>
          <w:sz w:val="18"/>
          <w:szCs w:val="18"/>
        </w:rPr>
      </w:pPr>
      <w:r w:rsidRPr="00695A50">
        <w:rPr>
          <w:sz w:val="18"/>
          <w:szCs w:val="18"/>
        </w:rPr>
        <w:t>6</w:t>
      </w:r>
      <w:r w:rsidR="006A6078" w:rsidRPr="00695A50">
        <w:rPr>
          <w:sz w:val="18"/>
          <w:szCs w:val="18"/>
        </w:rPr>
        <w:t xml:space="preserve">. Suppose that a diagnostic test has </w:t>
      </w:r>
      <w:r w:rsidR="00A30177" w:rsidRPr="00695A50">
        <w:rPr>
          <w:sz w:val="18"/>
          <w:szCs w:val="18"/>
        </w:rPr>
        <w:t>60</w:t>
      </w:r>
      <w:r w:rsidR="00827AAB" w:rsidRPr="00695A50">
        <w:rPr>
          <w:sz w:val="18"/>
          <w:szCs w:val="18"/>
        </w:rPr>
        <w:t xml:space="preserve">% sensitivity and </w:t>
      </w:r>
      <w:r w:rsidR="00B02AC8" w:rsidRPr="00695A50">
        <w:rPr>
          <w:sz w:val="18"/>
          <w:szCs w:val="18"/>
        </w:rPr>
        <w:t>8</w:t>
      </w:r>
      <w:r w:rsidR="00827AAB" w:rsidRPr="00695A50">
        <w:rPr>
          <w:sz w:val="18"/>
          <w:szCs w:val="18"/>
        </w:rPr>
        <w:t xml:space="preserve">0% specificity.  Suppose also that the prevalence of the underlying condition is </w:t>
      </w:r>
      <w:r w:rsidR="00A30177" w:rsidRPr="00695A50">
        <w:rPr>
          <w:sz w:val="18"/>
          <w:szCs w:val="18"/>
        </w:rPr>
        <w:t>1</w:t>
      </w:r>
      <w:r w:rsidR="00B02AC8" w:rsidRPr="00695A50">
        <w:rPr>
          <w:sz w:val="18"/>
          <w:szCs w:val="18"/>
        </w:rPr>
        <w:t xml:space="preserve">0%.  What is the positive </w:t>
      </w:r>
      <w:r w:rsidR="00F87B09" w:rsidRPr="00695A50">
        <w:rPr>
          <w:sz w:val="18"/>
          <w:szCs w:val="18"/>
        </w:rPr>
        <w:t xml:space="preserve">predictive </w:t>
      </w:r>
      <w:r w:rsidR="00B02AC8" w:rsidRPr="00695A50">
        <w:rPr>
          <w:sz w:val="18"/>
          <w:szCs w:val="18"/>
        </w:rPr>
        <w:t xml:space="preserve">value of the diagnostic test ?  (I chose round numbers </w:t>
      </w:r>
      <w:r w:rsidR="003F07FE" w:rsidRPr="00695A50">
        <w:rPr>
          <w:sz w:val="18"/>
          <w:szCs w:val="18"/>
        </w:rPr>
        <w:t>for this question</w:t>
      </w:r>
      <w:r w:rsidR="00B02AC8" w:rsidRPr="00695A50">
        <w:rPr>
          <w:sz w:val="18"/>
          <w:szCs w:val="18"/>
        </w:rPr>
        <w:t>, so that you will not need a calculator.)</w:t>
      </w:r>
    </w:p>
    <w:p w14:paraId="2D4F2842" w14:textId="50C82B5D" w:rsidR="003F07FE" w:rsidRPr="00695A50" w:rsidRDefault="003F07FE" w:rsidP="003F07FE">
      <w:pPr>
        <w:spacing w:after="0"/>
        <w:rPr>
          <w:sz w:val="18"/>
          <w:szCs w:val="18"/>
        </w:rPr>
      </w:pPr>
    </w:p>
    <w:p w14:paraId="2A348240" w14:textId="7B497EB1" w:rsidR="003F07FE" w:rsidRPr="00695A50" w:rsidRDefault="002F74EE" w:rsidP="003F07FE">
      <w:pPr>
        <w:spacing w:after="0"/>
        <w:rPr>
          <w:rFonts w:cstheme="minorHAnsi"/>
          <w:sz w:val="18"/>
          <w:szCs w:val="18"/>
        </w:rPr>
      </w:pPr>
      <w:r w:rsidRPr="00695A50">
        <w:rPr>
          <w:sz w:val="18"/>
          <w:szCs w:val="18"/>
        </w:rPr>
        <w:t>7</w:t>
      </w:r>
      <w:r w:rsidR="003F07FE" w:rsidRPr="00695A50">
        <w:rPr>
          <w:sz w:val="18"/>
          <w:szCs w:val="18"/>
        </w:rPr>
        <w:t xml:space="preserve">. </w:t>
      </w:r>
      <w:r w:rsidR="00AA4DD4" w:rsidRPr="00695A50">
        <w:rPr>
          <w:sz w:val="18"/>
          <w:szCs w:val="18"/>
        </w:rPr>
        <w:t xml:space="preserve">Shown </w:t>
      </w:r>
      <w:r w:rsidR="001027E2" w:rsidRPr="00695A50">
        <w:rPr>
          <w:sz w:val="18"/>
          <w:szCs w:val="18"/>
        </w:rPr>
        <w:t>on page 2</w:t>
      </w:r>
      <w:r w:rsidR="00AA4DD4" w:rsidRPr="00695A50">
        <w:rPr>
          <w:sz w:val="18"/>
          <w:szCs w:val="18"/>
        </w:rPr>
        <w:t xml:space="preserve"> </w:t>
      </w:r>
      <w:r w:rsidR="00813975" w:rsidRPr="00695A50">
        <w:rPr>
          <w:sz w:val="18"/>
          <w:szCs w:val="18"/>
        </w:rPr>
        <w:t>are diagnostic plots from JAGS</w:t>
      </w:r>
      <w:r w:rsidR="00C03E56" w:rsidRPr="00695A50">
        <w:rPr>
          <w:sz w:val="18"/>
          <w:szCs w:val="18"/>
        </w:rPr>
        <w:t xml:space="preserve">, in a one-sample problem with a Bernoulli likelihood and a </w:t>
      </w:r>
      <w:r w:rsidR="00644B8D">
        <w:rPr>
          <w:sz w:val="18"/>
          <w:szCs w:val="18"/>
        </w:rPr>
        <w:t>beta</w:t>
      </w:r>
      <w:r w:rsidR="00C03E56" w:rsidRPr="00695A50">
        <w:rPr>
          <w:sz w:val="18"/>
          <w:szCs w:val="18"/>
        </w:rPr>
        <w:t xml:space="preserve"> prior on the success probability  </w:t>
      </w:r>
      <w:r w:rsidR="00C03E56" w:rsidRPr="00695A50">
        <w:rPr>
          <w:rFonts w:cstheme="minorHAnsi"/>
          <w:sz w:val="18"/>
          <w:szCs w:val="18"/>
        </w:rPr>
        <w:t>θ</w:t>
      </w:r>
      <w:r w:rsidR="00733D1C" w:rsidRPr="00695A50">
        <w:rPr>
          <w:sz w:val="18"/>
          <w:szCs w:val="18"/>
        </w:rPr>
        <w:t xml:space="preserve">.  Based on these plots, </w:t>
      </w:r>
      <w:r w:rsidR="00686840">
        <w:rPr>
          <w:sz w:val="18"/>
          <w:szCs w:val="18"/>
        </w:rPr>
        <w:t>ascertain</w:t>
      </w:r>
      <w:r w:rsidR="00733D1C" w:rsidRPr="00695A50">
        <w:rPr>
          <w:sz w:val="18"/>
          <w:szCs w:val="18"/>
        </w:rPr>
        <w:t xml:space="preserve"> the duration of burn-in and the number of sampled values of  </w:t>
      </w:r>
      <w:r w:rsidR="00733D1C" w:rsidRPr="00695A50">
        <w:rPr>
          <w:rFonts w:cstheme="minorHAnsi"/>
          <w:sz w:val="18"/>
          <w:szCs w:val="18"/>
        </w:rPr>
        <w:t xml:space="preserve">θ.  </w:t>
      </w:r>
      <w:r w:rsidR="0041373E" w:rsidRPr="00695A50">
        <w:rPr>
          <w:rFonts w:cstheme="minorHAnsi"/>
          <w:sz w:val="18"/>
          <w:szCs w:val="18"/>
        </w:rPr>
        <w:t>Would you feel comfortable using the sampled values of  θ  to approximate the posterior distribution ?  Why or why not ?</w:t>
      </w:r>
    </w:p>
    <w:p w14:paraId="47FE17B2" w14:textId="79DFD1C4" w:rsidR="000E5B8C" w:rsidRPr="00695A50" w:rsidRDefault="000E5B8C" w:rsidP="003F07FE">
      <w:pPr>
        <w:spacing w:after="0"/>
        <w:rPr>
          <w:rFonts w:cstheme="minorHAnsi"/>
          <w:sz w:val="18"/>
          <w:szCs w:val="18"/>
        </w:rPr>
      </w:pPr>
    </w:p>
    <w:p w14:paraId="1A7F3EB2" w14:textId="0B9EDC85" w:rsidR="000E5B8C" w:rsidRPr="008C57BB" w:rsidRDefault="000E5B8C" w:rsidP="003F07FE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>8.</w:t>
      </w:r>
      <w:r w:rsidR="008855C2" w:rsidRPr="00695A50">
        <w:rPr>
          <w:rFonts w:cstheme="minorHAnsi"/>
          <w:sz w:val="18"/>
          <w:szCs w:val="18"/>
        </w:rPr>
        <w:t xml:space="preserve"> Shown</w:t>
      </w:r>
      <w:r w:rsidR="001027E2" w:rsidRPr="00695A50">
        <w:rPr>
          <w:rFonts w:cstheme="minorHAnsi"/>
          <w:sz w:val="18"/>
          <w:szCs w:val="18"/>
        </w:rPr>
        <w:t xml:space="preserve"> on page 3 are results from JAGS, in a two-sample problem with Bernoulli likelihoods and </w:t>
      </w:r>
      <w:r w:rsidR="00841FEF">
        <w:rPr>
          <w:rFonts w:cstheme="minorHAnsi"/>
          <w:sz w:val="18"/>
          <w:szCs w:val="18"/>
        </w:rPr>
        <w:t xml:space="preserve">independent </w:t>
      </w:r>
      <w:r w:rsidR="001027E2" w:rsidRPr="00695A50">
        <w:rPr>
          <w:rFonts w:cstheme="minorHAnsi"/>
          <w:sz w:val="18"/>
          <w:szCs w:val="18"/>
        </w:rPr>
        <w:t>uniform priors on the success probabilities  θ</w:t>
      </w:r>
      <w:r w:rsidR="001027E2" w:rsidRPr="00695A50">
        <w:rPr>
          <w:rFonts w:cstheme="minorHAnsi"/>
          <w:sz w:val="18"/>
          <w:szCs w:val="18"/>
          <w:vertAlign w:val="subscript"/>
        </w:rPr>
        <w:t>1</w:t>
      </w:r>
      <w:r w:rsidR="001027E2" w:rsidRPr="00695A50">
        <w:rPr>
          <w:rFonts w:cstheme="minorHAnsi"/>
          <w:sz w:val="18"/>
          <w:szCs w:val="18"/>
        </w:rPr>
        <w:t xml:space="preserve">  and  θ</w:t>
      </w:r>
      <w:r w:rsidR="001027E2" w:rsidRPr="00695A50">
        <w:rPr>
          <w:rFonts w:cstheme="minorHAnsi"/>
          <w:sz w:val="18"/>
          <w:szCs w:val="18"/>
          <w:vertAlign w:val="subscript"/>
        </w:rPr>
        <w:t>2</w:t>
      </w:r>
      <w:r w:rsidR="001027E2" w:rsidRPr="00695A50">
        <w:rPr>
          <w:rFonts w:cstheme="minorHAnsi"/>
          <w:sz w:val="18"/>
          <w:szCs w:val="18"/>
        </w:rPr>
        <w:t xml:space="preserve">.  </w:t>
      </w:r>
      <w:proofErr w:type="gramStart"/>
      <w:r w:rsidR="001027E2" w:rsidRPr="00695A50">
        <w:rPr>
          <w:rFonts w:cstheme="minorHAnsi"/>
          <w:sz w:val="18"/>
          <w:szCs w:val="18"/>
        </w:rPr>
        <w:t>Assuming that</w:t>
      </w:r>
      <w:proofErr w:type="gramEnd"/>
      <w:r w:rsidR="001027E2" w:rsidRPr="00695A50">
        <w:rPr>
          <w:rFonts w:cstheme="minorHAnsi"/>
          <w:sz w:val="18"/>
          <w:szCs w:val="18"/>
        </w:rPr>
        <w:t xml:space="preserve"> </w:t>
      </w:r>
      <w:r w:rsidR="002967E8" w:rsidRPr="00695A50">
        <w:rPr>
          <w:rFonts w:cstheme="minorHAnsi"/>
          <w:sz w:val="18"/>
          <w:szCs w:val="18"/>
        </w:rPr>
        <w:t>diagnostic plots (not shown) are satisfactory, summarize your conclusions concerning  θ</w:t>
      </w:r>
      <w:r w:rsidR="002967E8" w:rsidRPr="00695A50">
        <w:rPr>
          <w:rFonts w:cstheme="minorHAnsi"/>
          <w:sz w:val="18"/>
          <w:szCs w:val="18"/>
          <w:vertAlign w:val="subscript"/>
        </w:rPr>
        <w:t>1</w:t>
      </w:r>
      <w:r w:rsidR="002967E8" w:rsidRPr="00695A50">
        <w:rPr>
          <w:rFonts w:cstheme="minorHAnsi"/>
          <w:sz w:val="18"/>
          <w:szCs w:val="18"/>
        </w:rPr>
        <w:t>, θ</w:t>
      </w:r>
      <w:r w:rsidR="002967E8" w:rsidRPr="00695A50">
        <w:rPr>
          <w:rFonts w:cstheme="minorHAnsi"/>
          <w:sz w:val="18"/>
          <w:szCs w:val="18"/>
          <w:vertAlign w:val="subscript"/>
        </w:rPr>
        <w:t>2</w:t>
      </w:r>
      <w:r w:rsidR="002967E8" w:rsidRPr="00695A50">
        <w:rPr>
          <w:rFonts w:cstheme="minorHAnsi"/>
          <w:sz w:val="18"/>
          <w:szCs w:val="18"/>
        </w:rPr>
        <w:t xml:space="preserve">, and their difference. </w:t>
      </w:r>
      <w:r w:rsidR="00FB021E" w:rsidRPr="00695A50">
        <w:rPr>
          <w:rFonts w:cstheme="minorHAnsi"/>
          <w:sz w:val="18"/>
          <w:szCs w:val="18"/>
        </w:rPr>
        <w:t xml:space="preserve"> </w:t>
      </w:r>
      <w:r w:rsidR="00F0223F">
        <w:rPr>
          <w:rFonts w:cstheme="minorHAnsi"/>
          <w:sz w:val="18"/>
          <w:szCs w:val="18"/>
        </w:rPr>
        <w:t xml:space="preserve">(Note: The red </w:t>
      </w:r>
      <w:r w:rsidR="003A7015">
        <w:rPr>
          <w:rFonts w:cstheme="minorHAnsi"/>
          <w:sz w:val="18"/>
          <w:szCs w:val="18"/>
        </w:rPr>
        <w:t xml:space="preserve">crosses represent maximum likelihood estimates.  With the priors in the present case, </w:t>
      </w:r>
      <w:r w:rsidR="00A200AF" w:rsidRPr="00A200AF">
        <w:rPr>
          <w:rFonts w:cstheme="minorHAnsi"/>
          <w:sz w:val="18"/>
          <w:szCs w:val="18"/>
        </w:rPr>
        <w:t xml:space="preserve">the maximum likelihood estimates of  </w:t>
      </w:r>
      <w:r w:rsidR="00A200AF" w:rsidRPr="00695A50">
        <w:rPr>
          <w:rFonts w:cstheme="minorHAnsi"/>
          <w:sz w:val="18"/>
          <w:szCs w:val="18"/>
        </w:rPr>
        <w:t>θ</w:t>
      </w:r>
      <w:r w:rsidR="00A200AF" w:rsidRPr="00695A50">
        <w:rPr>
          <w:rFonts w:cstheme="minorHAnsi"/>
          <w:sz w:val="18"/>
          <w:szCs w:val="18"/>
          <w:vertAlign w:val="subscript"/>
        </w:rPr>
        <w:t>1</w:t>
      </w:r>
      <w:r w:rsidR="00A200AF" w:rsidRPr="00695A50">
        <w:rPr>
          <w:rFonts w:cstheme="minorHAnsi"/>
          <w:sz w:val="18"/>
          <w:szCs w:val="18"/>
        </w:rPr>
        <w:t xml:space="preserve">  and  θ</w:t>
      </w:r>
      <w:r w:rsidR="00A200AF" w:rsidRPr="00695A50">
        <w:rPr>
          <w:rFonts w:cstheme="minorHAnsi"/>
          <w:sz w:val="18"/>
          <w:szCs w:val="18"/>
          <w:vertAlign w:val="subscript"/>
        </w:rPr>
        <w:t>2</w:t>
      </w:r>
      <w:r w:rsidR="00A200AF" w:rsidRPr="00A200AF">
        <w:rPr>
          <w:rFonts w:cstheme="minorHAnsi"/>
          <w:sz w:val="18"/>
          <w:szCs w:val="18"/>
        </w:rPr>
        <w:t xml:space="preserve">  are </w:t>
      </w:r>
      <w:r w:rsidR="003A7015">
        <w:rPr>
          <w:rFonts w:cstheme="minorHAnsi"/>
          <w:sz w:val="18"/>
          <w:szCs w:val="18"/>
        </w:rPr>
        <w:t xml:space="preserve">the same as the posterior modes.)  </w:t>
      </w:r>
      <w:r w:rsidR="00A53BDB">
        <w:rPr>
          <w:rFonts w:cstheme="minorHAnsi"/>
          <w:sz w:val="18"/>
          <w:szCs w:val="18"/>
        </w:rPr>
        <w:t>How credible is it</w:t>
      </w:r>
      <w:r w:rsidR="0067509D" w:rsidRPr="00695A50">
        <w:rPr>
          <w:rFonts w:cstheme="minorHAnsi"/>
          <w:sz w:val="18"/>
          <w:szCs w:val="18"/>
        </w:rPr>
        <w:t xml:space="preserve"> that  θ</w:t>
      </w:r>
      <w:r w:rsidR="0067509D" w:rsidRPr="00695A50">
        <w:rPr>
          <w:rFonts w:cstheme="minorHAnsi"/>
          <w:sz w:val="18"/>
          <w:szCs w:val="18"/>
          <w:vertAlign w:val="subscript"/>
        </w:rPr>
        <w:t>1</w:t>
      </w:r>
      <w:r w:rsidR="0067509D" w:rsidRPr="00695A50">
        <w:rPr>
          <w:rFonts w:cstheme="minorHAnsi"/>
          <w:sz w:val="18"/>
          <w:szCs w:val="18"/>
        </w:rPr>
        <w:t xml:space="preserve"> &gt; θ</w:t>
      </w:r>
      <w:r w:rsidR="0067509D" w:rsidRPr="00695A50">
        <w:rPr>
          <w:rFonts w:cstheme="minorHAnsi"/>
          <w:sz w:val="18"/>
          <w:szCs w:val="18"/>
          <w:vertAlign w:val="subscript"/>
        </w:rPr>
        <w:t>2</w:t>
      </w:r>
      <w:r w:rsidR="0067509D" w:rsidRPr="00695A50">
        <w:rPr>
          <w:rFonts w:cstheme="minorHAnsi"/>
          <w:sz w:val="18"/>
          <w:szCs w:val="18"/>
        </w:rPr>
        <w:t xml:space="preserve"> ?</w:t>
      </w:r>
      <w:r w:rsidR="004922B4">
        <w:rPr>
          <w:rFonts w:cstheme="minorHAnsi"/>
          <w:sz w:val="18"/>
          <w:szCs w:val="18"/>
        </w:rPr>
        <w:t xml:space="preserve">  What </w:t>
      </w:r>
      <w:r w:rsidR="008C57BB">
        <w:rPr>
          <w:rFonts w:cstheme="minorHAnsi"/>
          <w:sz w:val="18"/>
          <w:szCs w:val="18"/>
        </w:rPr>
        <w:t xml:space="preserve">is the explanation for the lack of pattern in the scatterplot of sampled  </w:t>
      </w:r>
      <w:r w:rsidR="008C57BB" w:rsidRPr="00695A50">
        <w:rPr>
          <w:rFonts w:cstheme="minorHAnsi"/>
          <w:sz w:val="18"/>
          <w:szCs w:val="18"/>
        </w:rPr>
        <w:t>θ</w:t>
      </w:r>
      <w:r w:rsidR="008C57BB" w:rsidRPr="00695A50">
        <w:rPr>
          <w:rFonts w:cstheme="minorHAnsi"/>
          <w:sz w:val="18"/>
          <w:szCs w:val="18"/>
          <w:vertAlign w:val="subscript"/>
        </w:rPr>
        <w:t>2</w:t>
      </w:r>
      <w:r w:rsidR="008C57BB">
        <w:rPr>
          <w:rFonts w:cstheme="minorHAnsi"/>
          <w:sz w:val="18"/>
          <w:szCs w:val="18"/>
        </w:rPr>
        <w:t xml:space="preserve">  values versus sampled  </w:t>
      </w:r>
      <w:r w:rsidR="008C57BB" w:rsidRPr="00695A50">
        <w:rPr>
          <w:rFonts w:cstheme="minorHAnsi"/>
          <w:sz w:val="18"/>
          <w:szCs w:val="18"/>
        </w:rPr>
        <w:t>θ</w:t>
      </w:r>
      <w:r w:rsidR="008C57BB">
        <w:rPr>
          <w:rFonts w:cstheme="minorHAnsi"/>
          <w:sz w:val="18"/>
          <w:szCs w:val="18"/>
          <w:vertAlign w:val="subscript"/>
        </w:rPr>
        <w:t>1</w:t>
      </w:r>
      <w:r w:rsidR="008C57BB">
        <w:rPr>
          <w:rFonts w:cstheme="minorHAnsi"/>
          <w:sz w:val="18"/>
          <w:szCs w:val="18"/>
        </w:rPr>
        <w:t xml:space="preserve">  values ?</w:t>
      </w:r>
    </w:p>
    <w:p w14:paraId="420115A8" w14:textId="3EA8B6B5" w:rsidR="0067509D" w:rsidRPr="00695A50" w:rsidRDefault="0067509D" w:rsidP="003F07FE">
      <w:pPr>
        <w:spacing w:after="0"/>
        <w:rPr>
          <w:rFonts w:cstheme="minorHAnsi"/>
          <w:sz w:val="18"/>
          <w:szCs w:val="18"/>
        </w:rPr>
      </w:pPr>
    </w:p>
    <w:p w14:paraId="69760E13" w14:textId="33FFB02B" w:rsidR="0067509D" w:rsidRPr="00917D19" w:rsidRDefault="0067509D" w:rsidP="003F07FE">
      <w:pPr>
        <w:spacing w:after="0"/>
        <w:rPr>
          <w:rFonts w:cstheme="minorHAnsi"/>
          <w:sz w:val="18"/>
          <w:szCs w:val="18"/>
        </w:rPr>
      </w:pPr>
      <w:r w:rsidRPr="00695A50">
        <w:rPr>
          <w:rFonts w:cstheme="minorHAnsi"/>
          <w:sz w:val="18"/>
          <w:szCs w:val="18"/>
        </w:rPr>
        <w:t>9. Shown on page</w:t>
      </w:r>
      <w:r w:rsidR="00281419">
        <w:rPr>
          <w:rFonts w:cstheme="minorHAnsi"/>
          <w:sz w:val="18"/>
          <w:szCs w:val="18"/>
        </w:rPr>
        <w:t>s</w:t>
      </w:r>
      <w:r w:rsidRPr="00695A50">
        <w:rPr>
          <w:rFonts w:cstheme="minorHAnsi"/>
          <w:sz w:val="18"/>
          <w:szCs w:val="18"/>
        </w:rPr>
        <w:t xml:space="preserve"> 4</w:t>
      </w:r>
      <w:r w:rsidR="00281419">
        <w:rPr>
          <w:rFonts w:cstheme="minorHAnsi"/>
          <w:sz w:val="18"/>
          <w:szCs w:val="18"/>
        </w:rPr>
        <w:t xml:space="preserve"> and 5</w:t>
      </w:r>
      <w:r w:rsidRPr="00695A50">
        <w:rPr>
          <w:rFonts w:cstheme="minorHAnsi"/>
          <w:sz w:val="18"/>
          <w:szCs w:val="18"/>
        </w:rPr>
        <w:t xml:space="preserve"> are </w:t>
      </w:r>
      <w:r w:rsidR="00B44E46">
        <w:rPr>
          <w:rFonts w:cstheme="minorHAnsi"/>
          <w:sz w:val="18"/>
          <w:szCs w:val="18"/>
        </w:rPr>
        <w:t xml:space="preserve">partial </w:t>
      </w:r>
      <w:r w:rsidRPr="00695A50">
        <w:rPr>
          <w:rFonts w:cstheme="minorHAnsi"/>
          <w:sz w:val="18"/>
          <w:szCs w:val="18"/>
        </w:rPr>
        <w:t>results from JAGS, in a two-sample problem with normal likelihoods</w:t>
      </w:r>
      <w:r w:rsidR="00FB021E" w:rsidRPr="00695A50">
        <w:rPr>
          <w:rFonts w:cstheme="minorHAnsi"/>
          <w:sz w:val="18"/>
          <w:szCs w:val="18"/>
        </w:rPr>
        <w:t xml:space="preserve">, normal priors on the mean parameters, and gamma priors on the precision parameters.  </w:t>
      </w:r>
      <w:proofErr w:type="gramStart"/>
      <w:r w:rsidR="00FB021E" w:rsidRPr="00695A50">
        <w:rPr>
          <w:rFonts w:cstheme="minorHAnsi"/>
          <w:sz w:val="18"/>
          <w:szCs w:val="18"/>
        </w:rPr>
        <w:t>Assuming that</w:t>
      </w:r>
      <w:proofErr w:type="gramEnd"/>
      <w:r w:rsidR="00FB021E" w:rsidRPr="00695A50">
        <w:rPr>
          <w:rFonts w:cstheme="minorHAnsi"/>
          <w:sz w:val="18"/>
          <w:szCs w:val="18"/>
        </w:rPr>
        <w:t xml:space="preserve"> diagnostic plots (not shown) are satisfactory, summarize your conclusions concerning  μ</w:t>
      </w:r>
      <w:r w:rsidR="00FB021E" w:rsidRPr="00695A50">
        <w:rPr>
          <w:rFonts w:cstheme="minorHAnsi"/>
          <w:sz w:val="18"/>
          <w:szCs w:val="18"/>
          <w:vertAlign w:val="subscript"/>
        </w:rPr>
        <w:t>1</w:t>
      </w:r>
      <w:r w:rsidR="00FB021E" w:rsidRPr="00695A50">
        <w:rPr>
          <w:rFonts w:cstheme="minorHAnsi"/>
          <w:sz w:val="18"/>
          <w:szCs w:val="18"/>
        </w:rPr>
        <w:t>, μ</w:t>
      </w:r>
      <w:r w:rsidR="00FB021E" w:rsidRPr="00695A50">
        <w:rPr>
          <w:rFonts w:cstheme="minorHAnsi"/>
          <w:sz w:val="18"/>
          <w:szCs w:val="18"/>
          <w:vertAlign w:val="subscript"/>
        </w:rPr>
        <w:t>2</w:t>
      </w:r>
      <w:r w:rsidR="00FB021E" w:rsidRPr="00695A50">
        <w:rPr>
          <w:rFonts w:cstheme="minorHAnsi"/>
          <w:sz w:val="18"/>
          <w:szCs w:val="18"/>
        </w:rPr>
        <w:t>,</w:t>
      </w:r>
      <w:r w:rsidR="00116432" w:rsidRPr="00695A50">
        <w:rPr>
          <w:rFonts w:cstheme="minorHAnsi"/>
          <w:sz w:val="18"/>
          <w:szCs w:val="18"/>
        </w:rPr>
        <w:t xml:space="preserve"> and their difference.  What is the posterior probability that </w:t>
      </w:r>
      <w:r w:rsidR="00BB7C6F">
        <w:rPr>
          <w:rFonts w:cstheme="minorHAnsi"/>
          <w:sz w:val="18"/>
          <w:szCs w:val="18"/>
        </w:rPr>
        <w:t xml:space="preserve"> </w:t>
      </w:r>
      <w:r w:rsidR="00851FE4" w:rsidRPr="00851FE4">
        <w:rPr>
          <w:rFonts w:cstheme="minorHAnsi"/>
          <w:sz w:val="18"/>
          <w:szCs w:val="18"/>
        </w:rPr>
        <w:t xml:space="preserve"> </w:t>
      </w:r>
      <w:r w:rsidR="00851FE4" w:rsidRPr="00695A50">
        <w:rPr>
          <w:rFonts w:cstheme="minorHAnsi"/>
          <w:sz w:val="18"/>
          <w:szCs w:val="18"/>
        </w:rPr>
        <w:t>μ</w:t>
      </w:r>
      <w:r w:rsidR="00851FE4" w:rsidRPr="00695A50">
        <w:rPr>
          <w:rFonts w:cstheme="minorHAnsi"/>
          <w:sz w:val="18"/>
          <w:szCs w:val="18"/>
          <w:vertAlign w:val="subscript"/>
        </w:rPr>
        <w:t>1</w:t>
      </w:r>
      <w:r w:rsidR="00851FE4">
        <w:rPr>
          <w:rFonts w:cstheme="minorHAnsi"/>
          <w:sz w:val="18"/>
          <w:szCs w:val="18"/>
        </w:rPr>
        <w:t xml:space="preserve"> –</w:t>
      </w:r>
      <w:r w:rsidR="00851FE4" w:rsidRPr="00695A50">
        <w:rPr>
          <w:rFonts w:cstheme="minorHAnsi"/>
          <w:sz w:val="18"/>
          <w:szCs w:val="18"/>
        </w:rPr>
        <w:t xml:space="preserve"> μ</w:t>
      </w:r>
      <w:r w:rsidR="00851FE4" w:rsidRPr="00695A50">
        <w:rPr>
          <w:rFonts w:cstheme="minorHAnsi"/>
          <w:sz w:val="18"/>
          <w:szCs w:val="18"/>
          <w:vertAlign w:val="subscript"/>
        </w:rPr>
        <w:t>2</w:t>
      </w:r>
      <w:r w:rsidR="00851FE4">
        <w:rPr>
          <w:rFonts w:cstheme="minorHAnsi"/>
          <w:sz w:val="18"/>
          <w:szCs w:val="18"/>
        </w:rPr>
        <w:t xml:space="preserve"> </w:t>
      </w:r>
      <w:r w:rsidR="00A53BDB">
        <w:rPr>
          <w:rFonts w:cstheme="minorHAnsi"/>
          <w:sz w:val="18"/>
          <w:szCs w:val="18"/>
        </w:rPr>
        <w:t xml:space="preserve"> &gt; 5 ?  What is the posterior probability that  </w:t>
      </w:r>
      <w:r w:rsidR="00A53BDB" w:rsidRPr="00851FE4">
        <w:rPr>
          <w:rFonts w:cstheme="minorHAnsi"/>
          <w:sz w:val="18"/>
          <w:szCs w:val="18"/>
        </w:rPr>
        <w:t xml:space="preserve"> </w:t>
      </w:r>
      <w:r w:rsidR="00A53BDB" w:rsidRPr="00695A50">
        <w:rPr>
          <w:rFonts w:cstheme="minorHAnsi"/>
          <w:sz w:val="18"/>
          <w:szCs w:val="18"/>
        </w:rPr>
        <w:t>μ</w:t>
      </w:r>
      <w:r w:rsidR="00A53BDB" w:rsidRPr="00695A50">
        <w:rPr>
          <w:rFonts w:cstheme="minorHAnsi"/>
          <w:sz w:val="18"/>
          <w:szCs w:val="18"/>
          <w:vertAlign w:val="subscript"/>
        </w:rPr>
        <w:t>1</w:t>
      </w:r>
      <w:r w:rsidR="00A53BDB">
        <w:rPr>
          <w:rFonts w:cstheme="minorHAnsi"/>
          <w:sz w:val="18"/>
          <w:szCs w:val="18"/>
        </w:rPr>
        <w:t xml:space="preserve"> –</w:t>
      </w:r>
      <w:r w:rsidR="00A53BDB" w:rsidRPr="00695A50">
        <w:rPr>
          <w:rFonts w:cstheme="minorHAnsi"/>
          <w:sz w:val="18"/>
          <w:szCs w:val="18"/>
        </w:rPr>
        <w:t xml:space="preserve"> μ</w:t>
      </w:r>
      <w:r w:rsidR="00A53BDB" w:rsidRPr="00695A50">
        <w:rPr>
          <w:rFonts w:cstheme="minorHAnsi"/>
          <w:sz w:val="18"/>
          <w:szCs w:val="18"/>
          <w:vertAlign w:val="subscript"/>
        </w:rPr>
        <w:t>2</w:t>
      </w:r>
      <w:r w:rsidR="00A53BDB">
        <w:rPr>
          <w:rFonts w:cstheme="minorHAnsi"/>
          <w:sz w:val="18"/>
          <w:szCs w:val="18"/>
        </w:rPr>
        <w:t xml:space="preserve">  &gt; 0.1 { ( </w:t>
      </w:r>
      <w:r w:rsidR="004207B1">
        <w:rPr>
          <w:rFonts w:cstheme="minorHAnsi"/>
          <w:sz w:val="18"/>
          <w:szCs w:val="18"/>
        </w:rPr>
        <w:t>σ</w:t>
      </w:r>
      <w:r w:rsidR="004207B1">
        <w:rPr>
          <w:rFonts w:cstheme="minorHAnsi"/>
          <w:sz w:val="18"/>
          <w:szCs w:val="18"/>
          <w:vertAlign w:val="subscript"/>
        </w:rPr>
        <w:t>1</w:t>
      </w:r>
      <w:r w:rsidR="004207B1">
        <w:rPr>
          <w:rFonts w:cstheme="minorHAnsi"/>
          <w:sz w:val="18"/>
          <w:szCs w:val="18"/>
          <w:vertAlign w:val="superscript"/>
        </w:rPr>
        <w:t>2</w:t>
      </w:r>
      <w:r w:rsidR="004207B1">
        <w:rPr>
          <w:rFonts w:cstheme="minorHAnsi"/>
          <w:sz w:val="18"/>
          <w:szCs w:val="18"/>
        </w:rPr>
        <w:t xml:space="preserve"> + </w:t>
      </w:r>
      <w:r w:rsidR="004F7064">
        <w:rPr>
          <w:rFonts w:cstheme="minorHAnsi"/>
          <w:sz w:val="18"/>
          <w:szCs w:val="18"/>
        </w:rPr>
        <w:t>σ</w:t>
      </w:r>
      <w:r w:rsidR="00E95F5A">
        <w:rPr>
          <w:rFonts w:cstheme="minorHAnsi"/>
          <w:sz w:val="18"/>
          <w:szCs w:val="18"/>
          <w:vertAlign w:val="subscript"/>
        </w:rPr>
        <w:t>2</w:t>
      </w:r>
      <w:r w:rsidR="004F7064">
        <w:rPr>
          <w:rFonts w:cstheme="minorHAnsi"/>
          <w:sz w:val="18"/>
          <w:szCs w:val="18"/>
          <w:vertAlign w:val="superscript"/>
        </w:rPr>
        <w:t>2</w:t>
      </w:r>
      <w:r w:rsidR="004F7064">
        <w:rPr>
          <w:rFonts w:cstheme="minorHAnsi"/>
          <w:sz w:val="18"/>
          <w:szCs w:val="18"/>
        </w:rPr>
        <w:t xml:space="preserve"> } / 2 }</w:t>
      </w:r>
      <w:r w:rsidR="00917D19">
        <w:rPr>
          <w:rFonts w:cstheme="minorHAnsi"/>
          <w:sz w:val="18"/>
          <w:szCs w:val="18"/>
          <w:vertAlign w:val="superscript"/>
        </w:rPr>
        <w:t>1/2</w:t>
      </w:r>
      <w:r w:rsidR="00917D19">
        <w:rPr>
          <w:rFonts w:cstheme="minorHAnsi"/>
          <w:sz w:val="18"/>
          <w:szCs w:val="18"/>
        </w:rPr>
        <w:t xml:space="preserve"> ?</w:t>
      </w:r>
    </w:p>
    <w:p w14:paraId="5350C7D2" w14:textId="77777777" w:rsidR="0041373E" w:rsidRPr="00D76AF7" w:rsidRDefault="0041373E" w:rsidP="003F07FE">
      <w:pPr>
        <w:spacing w:after="0"/>
        <w:rPr>
          <w:sz w:val="20"/>
          <w:szCs w:val="20"/>
        </w:rPr>
      </w:pPr>
    </w:p>
    <w:p w14:paraId="730F6F7E" w14:textId="64F7B64F" w:rsidR="00B358CF" w:rsidRDefault="00B358CF" w:rsidP="00BB63C2">
      <w:pPr>
        <w:spacing w:after="0"/>
      </w:pPr>
    </w:p>
    <w:p w14:paraId="262EBBB9" w14:textId="0AE380FE" w:rsidR="0098413F" w:rsidRDefault="009C6654" w:rsidP="001E03FA">
      <w:pPr>
        <w:spacing w:after="0"/>
        <w:rPr>
          <w:b/>
          <w:bCs/>
          <w:sz w:val="16"/>
          <w:szCs w:val="16"/>
          <w:u w:val="single"/>
        </w:rPr>
      </w:pPr>
      <w:r w:rsidRPr="009C6654">
        <w:rPr>
          <w:b/>
          <w:bCs/>
          <w:noProof/>
          <w:sz w:val="16"/>
          <w:szCs w:val="16"/>
          <w:u w:val="single"/>
        </w:rPr>
        <w:drawing>
          <wp:inline distT="0" distB="0" distL="0" distR="0" wp14:anchorId="466477A3" wp14:editId="134C9140">
            <wp:extent cx="5943600" cy="42081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FD765" w14:textId="0F3560D4" w:rsidR="009C6654" w:rsidRDefault="009C6654" w:rsidP="001E03FA">
      <w:pPr>
        <w:spacing w:after="0"/>
        <w:rPr>
          <w:b/>
          <w:bCs/>
          <w:sz w:val="16"/>
          <w:szCs w:val="16"/>
          <w:u w:val="single"/>
        </w:rPr>
      </w:pPr>
    </w:p>
    <w:p w14:paraId="0DD06755" w14:textId="0F18D1D8" w:rsidR="009C6654" w:rsidRDefault="009C6654" w:rsidP="001E03FA">
      <w:pPr>
        <w:spacing w:after="0"/>
        <w:rPr>
          <w:b/>
          <w:bCs/>
          <w:sz w:val="16"/>
          <w:szCs w:val="16"/>
          <w:u w:val="single"/>
        </w:rPr>
      </w:pPr>
    </w:p>
    <w:p w14:paraId="4636F428" w14:textId="45416E35" w:rsidR="009C6654" w:rsidRDefault="009C6654" w:rsidP="001E03FA">
      <w:pPr>
        <w:spacing w:after="0"/>
        <w:rPr>
          <w:b/>
          <w:bCs/>
          <w:sz w:val="16"/>
          <w:szCs w:val="16"/>
          <w:u w:val="single"/>
        </w:rPr>
      </w:pPr>
    </w:p>
    <w:p w14:paraId="7A2DD29F" w14:textId="77777777" w:rsidR="009C6654" w:rsidRDefault="009C6654" w:rsidP="001E03FA">
      <w:pPr>
        <w:spacing w:after="0"/>
        <w:rPr>
          <w:b/>
          <w:bCs/>
          <w:sz w:val="16"/>
          <w:szCs w:val="16"/>
          <w:u w:val="single"/>
        </w:rPr>
      </w:pPr>
    </w:p>
    <w:p w14:paraId="779167CB" w14:textId="2047DE4B" w:rsidR="009C6654" w:rsidRDefault="009C6654" w:rsidP="001E03FA">
      <w:pPr>
        <w:spacing w:after="0"/>
        <w:rPr>
          <w:b/>
          <w:bCs/>
          <w:sz w:val="16"/>
          <w:szCs w:val="16"/>
          <w:u w:val="single"/>
        </w:rPr>
      </w:pPr>
    </w:p>
    <w:p w14:paraId="0027AD5B" w14:textId="0D3221D3" w:rsidR="009C6654" w:rsidRDefault="009C6654" w:rsidP="001E03FA">
      <w:pPr>
        <w:spacing w:after="0"/>
        <w:rPr>
          <w:b/>
          <w:bCs/>
          <w:sz w:val="16"/>
          <w:szCs w:val="16"/>
          <w:u w:val="single"/>
        </w:rPr>
      </w:pPr>
    </w:p>
    <w:p w14:paraId="5748641C" w14:textId="77777777" w:rsidR="009C6654" w:rsidRDefault="009C6654" w:rsidP="001E03FA">
      <w:pPr>
        <w:spacing w:after="0"/>
        <w:rPr>
          <w:b/>
          <w:bCs/>
          <w:sz w:val="16"/>
          <w:szCs w:val="16"/>
          <w:u w:val="single"/>
        </w:rPr>
      </w:pPr>
    </w:p>
    <w:p w14:paraId="7B97D7F9" w14:textId="77777777" w:rsidR="0098413F" w:rsidRDefault="0098413F" w:rsidP="001E03FA">
      <w:pPr>
        <w:spacing w:after="0"/>
        <w:rPr>
          <w:b/>
          <w:bCs/>
          <w:sz w:val="16"/>
          <w:szCs w:val="16"/>
          <w:u w:val="single"/>
        </w:rPr>
      </w:pPr>
    </w:p>
    <w:p w14:paraId="7D18568A" w14:textId="77777777" w:rsidR="00CB78D0" w:rsidRDefault="00CB78D0">
      <w:pPr>
        <w:rPr>
          <w:b/>
          <w:bCs/>
          <w:sz w:val="16"/>
          <w:szCs w:val="16"/>
          <w:u w:val="single"/>
        </w:rPr>
      </w:pPr>
      <w:r>
        <w:rPr>
          <w:b/>
          <w:bCs/>
          <w:sz w:val="16"/>
          <w:szCs w:val="16"/>
          <w:u w:val="single"/>
        </w:rPr>
        <w:br w:type="page"/>
      </w:r>
    </w:p>
    <w:p w14:paraId="307E0663" w14:textId="0E7BBA70" w:rsidR="00644B8D" w:rsidRDefault="00CB78D0">
      <w:pPr>
        <w:rPr>
          <w:b/>
          <w:bCs/>
          <w:sz w:val="16"/>
          <w:szCs w:val="16"/>
          <w:u w:val="single"/>
        </w:rPr>
      </w:pPr>
      <w:r w:rsidRPr="00CB78D0">
        <w:rPr>
          <w:b/>
          <w:bCs/>
          <w:noProof/>
          <w:sz w:val="16"/>
          <w:szCs w:val="16"/>
          <w:u w:val="single"/>
        </w:rPr>
        <w:lastRenderedPageBreak/>
        <w:drawing>
          <wp:inline distT="0" distB="0" distL="0" distR="0" wp14:anchorId="79E12F61" wp14:editId="061633AE">
            <wp:extent cx="5943600" cy="47517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4B8D">
        <w:rPr>
          <w:b/>
          <w:bCs/>
          <w:sz w:val="16"/>
          <w:szCs w:val="16"/>
          <w:u w:val="single"/>
        </w:rPr>
        <w:br w:type="page"/>
      </w:r>
    </w:p>
    <w:p w14:paraId="3C77E5FF" w14:textId="777911A2" w:rsidR="008C6003" w:rsidRPr="008C6003" w:rsidRDefault="00B44E46" w:rsidP="001E03FA">
      <w:pPr>
        <w:spacing w:after="0"/>
        <w:rPr>
          <w:sz w:val="16"/>
          <w:szCs w:val="16"/>
        </w:rPr>
      </w:pPr>
      <w:r w:rsidRPr="00B44E46">
        <w:rPr>
          <w:noProof/>
          <w:sz w:val="16"/>
          <w:szCs w:val="16"/>
        </w:rPr>
        <w:lastRenderedPageBreak/>
        <w:drawing>
          <wp:inline distT="0" distB="0" distL="0" distR="0" wp14:anchorId="264B23A4" wp14:editId="44FEA126">
            <wp:extent cx="4110355" cy="5520055"/>
            <wp:effectExtent l="0" t="0" r="444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355" cy="552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F3A9C" w14:textId="450BD1A4" w:rsidR="008C6003" w:rsidRDefault="008C6003" w:rsidP="001E03FA">
      <w:pPr>
        <w:spacing w:after="0"/>
        <w:rPr>
          <w:b/>
          <w:bCs/>
          <w:sz w:val="16"/>
          <w:szCs w:val="16"/>
          <w:u w:val="single"/>
        </w:rPr>
      </w:pPr>
    </w:p>
    <w:p w14:paraId="71765FF6" w14:textId="5F9D9524" w:rsidR="00793216" w:rsidRDefault="00793216">
      <w:pPr>
        <w:rPr>
          <w:b/>
          <w:bCs/>
          <w:sz w:val="16"/>
          <w:szCs w:val="16"/>
          <w:u w:val="single"/>
        </w:rPr>
      </w:pPr>
      <w:r>
        <w:rPr>
          <w:b/>
          <w:bCs/>
          <w:sz w:val="16"/>
          <w:szCs w:val="16"/>
          <w:u w:val="single"/>
        </w:rPr>
        <w:br w:type="page"/>
      </w:r>
    </w:p>
    <w:p w14:paraId="3B6F6F21" w14:textId="342F6CF9" w:rsidR="00793216" w:rsidRDefault="00734642" w:rsidP="001E03FA">
      <w:pPr>
        <w:spacing w:after="0"/>
        <w:rPr>
          <w:b/>
          <w:bCs/>
          <w:sz w:val="16"/>
          <w:szCs w:val="16"/>
          <w:u w:val="single"/>
        </w:rPr>
      </w:pPr>
      <w:r w:rsidRPr="00734642">
        <w:rPr>
          <w:b/>
          <w:bCs/>
          <w:noProof/>
          <w:sz w:val="16"/>
          <w:szCs w:val="16"/>
          <w:u w:val="single"/>
        </w:rPr>
        <w:lastRenderedPageBreak/>
        <w:drawing>
          <wp:inline distT="0" distB="0" distL="0" distR="0" wp14:anchorId="59133310" wp14:editId="2FB4550C">
            <wp:extent cx="4110355" cy="5520055"/>
            <wp:effectExtent l="0" t="0" r="4445" b="4445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355" cy="552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225CC" w14:textId="0260C6B3" w:rsidR="00793216" w:rsidRDefault="00793216" w:rsidP="001E03FA">
      <w:pPr>
        <w:spacing w:after="0"/>
        <w:rPr>
          <w:b/>
          <w:bCs/>
          <w:sz w:val="16"/>
          <w:szCs w:val="16"/>
          <w:u w:val="single"/>
        </w:rPr>
      </w:pPr>
    </w:p>
    <w:p w14:paraId="55B36E5C" w14:textId="1A746E77" w:rsidR="00734642" w:rsidRDefault="00734642">
      <w:pPr>
        <w:rPr>
          <w:b/>
          <w:bCs/>
          <w:sz w:val="16"/>
          <w:szCs w:val="16"/>
          <w:u w:val="single"/>
        </w:rPr>
      </w:pPr>
      <w:r>
        <w:rPr>
          <w:b/>
          <w:bCs/>
          <w:sz w:val="16"/>
          <w:szCs w:val="16"/>
          <w:u w:val="single"/>
        </w:rPr>
        <w:br w:type="page"/>
      </w:r>
    </w:p>
    <w:p w14:paraId="13D308EB" w14:textId="5EBF3F60" w:rsidR="001E03FA" w:rsidRPr="00C43F0A" w:rsidRDefault="001E03FA" w:rsidP="001E03FA">
      <w:pPr>
        <w:spacing w:after="0"/>
        <w:rPr>
          <w:sz w:val="16"/>
          <w:szCs w:val="16"/>
        </w:rPr>
      </w:pPr>
      <w:r w:rsidRPr="00C43F0A">
        <w:rPr>
          <w:b/>
          <w:bCs/>
          <w:sz w:val="16"/>
          <w:szCs w:val="16"/>
          <w:u w:val="single"/>
        </w:rPr>
        <w:lastRenderedPageBreak/>
        <w:t xml:space="preserve">If you </w:t>
      </w:r>
      <w:r w:rsidR="00E039A6">
        <w:rPr>
          <w:b/>
          <w:bCs/>
          <w:sz w:val="16"/>
          <w:szCs w:val="16"/>
          <w:u w:val="single"/>
        </w:rPr>
        <w:t xml:space="preserve">wish to </w:t>
      </w:r>
      <w:r w:rsidRPr="00C43F0A">
        <w:rPr>
          <w:b/>
          <w:bCs/>
          <w:sz w:val="16"/>
          <w:szCs w:val="16"/>
          <w:u w:val="single"/>
        </w:rPr>
        <w:t xml:space="preserve">use generative AI in your preparation, </w:t>
      </w:r>
      <w:r w:rsidR="00C43F0A" w:rsidRPr="00C43F0A">
        <w:rPr>
          <w:b/>
          <w:bCs/>
          <w:sz w:val="16"/>
          <w:szCs w:val="16"/>
          <w:u w:val="single"/>
        </w:rPr>
        <w:t>please</w:t>
      </w:r>
      <w:r w:rsidRPr="00C43F0A">
        <w:rPr>
          <w:b/>
          <w:bCs/>
          <w:sz w:val="16"/>
          <w:szCs w:val="16"/>
          <w:u w:val="single"/>
        </w:rPr>
        <w:t xml:space="preserve"> follow these instructions.</w:t>
      </w:r>
    </w:p>
    <w:p w14:paraId="5267343B" w14:textId="58E6E14E" w:rsidR="001E03FA" w:rsidRPr="00C43F0A" w:rsidRDefault="001E03FA" w:rsidP="001E03FA">
      <w:pPr>
        <w:spacing w:after="0"/>
        <w:rPr>
          <w:sz w:val="16"/>
          <w:szCs w:val="16"/>
        </w:rPr>
      </w:pPr>
    </w:p>
    <w:p w14:paraId="5962BED8" w14:textId="3B520FB8" w:rsidR="001E03FA" w:rsidRPr="00C43F0A" w:rsidRDefault="001E03FA" w:rsidP="001E03FA">
      <w:pPr>
        <w:spacing w:after="0"/>
        <w:rPr>
          <w:sz w:val="16"/>
          <w:szCs w:val="16"/>
        </w:rPr>
      </w:pPr>
      <w:r w:rsidRPr="00C43F0A">
        <w:rPr>
          <w:sz w:val="16"/>
          <w:szCs w:val="16"/>
        </w:rPr>
        <w:t xml:space="preserve">a. </w:t>
      </w:r>
      <w:r w:rsidR="00C43F0A" w:rsidRPr="00C43F0A">
        <w:rPr>
          <w:sz w:val="16"/>
          <w:szCs w:val="16"/>
        </w:rPr>
        <w:t>K</w:t>
      </w:r>
      <w:r w:rsidRPr="00C43F0A">
        <w:rPr>
          <w:sz w:val="16"/>
          <w:szCs w:val="16"/>
        </w:rPr>
        <w:t xml:space="preserve">eep a written record of your prompts and the resulting outputs from generative AI.  </w:t>
      </w:r>
      <w:r w:rsidR="00A868D6">
        <w:rPr>
          <w:sz w:val="16"/>
          <w:szCs w:val="16"/>
        </w:rPr>
        <w:t>I reserve</w:t>
      </w:r>
      <w:r w:rsidRPr="00C43F0A">
        <w:rPr>
          <w:sz w:val="16"/>
          <w:szCs w:val="16"/>
        </w:rPr>
        <w:t xml:space="preserve"> the right </w:t>
      </w:r>
      <w:r w:rsidR="00B023F8" w:rsidRPr="00C43F0A">
        <w:rPr>
          <w:sz w:val="16"/>
          <w:szCs w:val="16"/>
        </w:rPr>
        <w:t xml:space="preserve">to ask you to submit this written record for </w:t>
      </w:r>
      <w:r w:rsidR="00A868D6">
        <w:rPr>
          <w:sz w:val="16"/>
          <w:szCs w:val="16"/>
        </w:rPr>
        <w:t>my</w:t>
      </w:r>
      <w:r w:rsidR="00B023F8" w:rsidRPr="00C43F0A">
        <w:rPr>
          <w:sz w:val="16"/>
          <w:szCs w:val="16"/>
        </w:rPr>
        <w:t xml:space="preserve"> inspection</w:t>
      </w:r>
      <w:r w:rsidR="00D76AF7" w:rsidRPr="00C43F0A">
        <w:rPr>
          <w:sz w:val="16"/>
          <w:szCs w:val="16"/>
        </w:rPr>
        <w:t xml:space="preserve">, before </w:t>
      </w:r>
      <w:r w:rsidR="00C43F0A" w:rsidRPr="00C43F0A">
        <w:rPr>
          <w:sz w:val="16"/>
          <w:szCs w:val="16"/>
        </w:rPr>
        <w:t>and/</w:t>
      </w:r>
      <w:r w:rsidR="00D76AF7" w:rsidRPr="00C43F0A">
        <w:rPr>
          <w:sz w:val="16"/>
          <w:szCs w:val="16"/>
        </w:rPr>
        <w:t xml:space="preserve">or after the </w:t>
      </w:r>
      <w:r w:rsidR="006E766A">
        <w:rPr>
          <w:sz w:val="16"/>
          <w:szCs w:val="16"/>
        </w:rPr>
        <w:t>final</w:t>
      </w:r>
      <w:r w:rsidR="00D76AF7" w:rsidRPr="00C43F0A">
        <w:rPr>
          <w:sz w:val="16"/>
          <w:szCs w:val="16"/>
        </w:rPr>
        <w:t xml:space="preserve"> examination</w:t>
      </w:r>
      <w:r w:rsidR="00C43F0A" w:rsidRPr="00C43F0A">
        <w:rPr>
          <w:sz w:val="16"/>
          <w:szCs w:val="16"/>
        </w:rPr>
        <w:t>, and to ask you follow-up questions.</w:t>
      </w:r>
    </w:p>
    <w:p w14:paraId="0612FC9A" w14:textId="217166C1" w:rsidR="00B023F8" w:rsidRPr="00C43F0A" w:rsidRDefault="00B023F8" w:rsidP="001E03FA">
      <w:pPr>
        <w:spacing w:after="0"/>
        <w:rPr>
          <w:sz w:val="16"/>
          <w:szCs w:val="16"/>
        </w:rPr>
      </w:pPr>
    </w:p>
    <w:p w14:paraId="36566A0E" w14:textId="25CDCE4F" w:rsidR="00FF2C2C" w:rsidRPr="00C43F0A" w:rsidRDefault="00B023F8" w:rsidP="001E03FA">
      <w:pPr>
        <w:spacing w:after="0"/>
        <w:rPr>
          <w:sz w:val="16"/>
          <w:szCs w:val="16"/>
        </w:rPr>
      </w:pPr>
      <w:r w:rsidRPr="00C43F0A">
        <w:rPr>
          <w:sz w:val="16"/>
          <w:szCs w:val="16"/>
        </w:rPr>
        <w:t xml:space="preserve">b. </w:t>
      </w:r>
      <w:r w:rsidR="00711559" w:rsidRPr="00C43F0A">
        <w:rPr>
          <w:sz w:val="16"/>
          <w:szCs w:val="16"/>
        </w:rPr>
        <w:t xml:space="preserve">Please fact-check </w:t>
      </w:r>
      <w:r w:rsidR="007E4967" w:rsidRPr="00C43F0A">
        <w:rPr>
          <w:sz w:val="16"/>
          <w:szCs w:val="16"/>
        </w:rPr>
        <w:t xml:space="preserve">and source-check </w:t>
      </w:r>
      <w:r w:rsidR="00343B96" w:rsidRPr="00C43F0A">
        <w:rPr>
          <w:sz w:val="16"/>
          <w:szCs w:val="16"/>
        </w:rPr>
        <w:t xml:space="preserve">any resulting outputs </w:t>
      </w:r>
      <w:r w:rsidR="00432933">
        <w:rPr>
          <w:sz w:val="16"/>
          <w:szCs w:val="16"/>
        </w:rPr>
        <w:t xml:space="preserve">from generative AI </w:t>
      </w:r>
      <w:r w:rsidR="00343B96" w:rsidRPr="00C43F0A">
        <w:rPr>
          <w:sz w:val="16"/>
          <w:szCs w:val="16"/>
        </w:rPr>
        <w:t xml:space="preserve">that you </w:t>
      </w:r>
      <w:r w:rsidR="00E94F8A" w:rsidRPr="00C43F0A">
        <w:rPr>
          <w:sz w:val="16"/>
          <w:szCs w:val="16"/>
        </w:rPr>
        <w:t xml:space="preserve">may wish </w:t>
      </w:r>
      <w:r w:rsidR="00343B96" w:rsidRPr="00C43F0A">
        <w:rPr>
          <w:sz w:val="16"/>
          <w:szCs w:val="16"/>
        </w:rPr>
        <w:t>to incorporate into your formula sheet</w:t>
      </w:r>
      <w:r w:rsidR="00432933">
        <w:rPr>
          <w:sz w:val="16"/>
          <w:szCs w:val="16"/>
        </w:rPr>
        <w:t>s</w:t>
      </w:r>
      <w:r w:rsidR="00343B96" w:rsidRPr="00C43F0A">
        <w:rPr>
          <w:sz w:val="16"/>
          <w:szCs w:val="16"/>
        </w:rPr>
        <w:t xml:space="preserve"> </w:t>
      </w:r>
      <w:r w:rsidR="00A93FC7" w:rsidRPr="00C43F0A">
        <w:rPr>
          <w:sz w:val="16"/>
          <w:szCs w:val="16"/>
        </w:rPr>
        <w:t xml:space="preserve">and/or your responses on the </w:t>
      </w:r>
      <w:r w:rsidR="006E766A">
        <w:rPr>
          <w:sz w:val="16"/>
          <w:szCs w:val="16"/>
        </w:rPr>
        <w:t>final</w:t>
      </w:r>
      <w:r w:rsidR="00A93FC7" w:rsidRPr="00C43F0A">
        <w:rPr>
          <w:sz w:val="16"/>
          <w:szCs w:val="16"/>
        </w:rPr>
        <w:t xml:space="preserve"> examination</w:t>
      </w:r>
      <w:r w:rsidR="00C51F7C" w:rsidRPr="00C43F0A">
        <w:rPr>
          <w:sz w:val="16"/>
          <w:szCs w:val="16"/>
        </w:rPr>
        <w:t xml:space="preserve"> (</w:t>
      </w:r>
      <w:r w:rsidR="006475A3">
        <w:rPr>
          <w:sz w:val="16"/>
          <w:szCs w:val="16"/>
        </w:rPr>
        <w:t xml:space="preserve">the preceding is hereafter </w:t>
      </w:r>
      <w:r w:rsidR="00A123EB">
        <w:rPr>
          <w:sz w:val="16"/>
          <w:szCs w:val="16"/>
        </w:rPr>
        <w:t>abbreviated to</w:t>
      </w:r>
      <w:r w:rsidR="00C51F7C" w:rsidRPr="00C43F0A">
        <w:rPr>
          <w:sz w:val="16"/>
          <w:szCs w:val="16"/>
        </w:rPr>
        <w:t xml:space="preserve"> “relevant material”)</w:t>
      </w:r>
      <w:r w:rsidR="00A93FC7" w:rsidRPr="00C43F0A">
        <w:rPr>
          <w:sz w:val="16"/>
          <w:szCs w:val="16"/>
        </w:rPr>
        <w:t xml:space="preserve">.  This can be done </w:t>
      </w:r>
      <w:r w:rsidR="00FF2C2C" w:rsidRPr="00C43F0A">
        <w:rPr>
          <w:sz w:val="16"/>
          <w:szCs w:val="16"/>
        </w:rPr>
        <w:t>by searching the Internet for sources from which you can</w:t>
      </w:r>
      <w:r w:rsidR="00FE581B" w:rsidRPr="00C43F0A">
        <w:rPr>
          <w:sz w:val="16"/>
          <w:szCs w:val="16"/>
        </w:rPr>
        <w:t xml:space="preserve"> </w:t>
      </w:r>
      <w:r w:rsidR="00FF2C2C" w:rsidRPr="00C43F0A">
        <w:rPr>
          <w:sz w:val="16"/>
          <w:szCs w:val="16"/>
        </w:rPr>
        <w:t xml:space="preserve">verify the accuracy of </w:t>
      </w:r>
      <w:r w:rsidR="00C51F7C" w:rsidRPr="00C43F0A">
        <w:rPr>
          <w:sz w:val="16"/>
          <w:szCs w:val="16"/>
        </w:rPr>
        <w:t>the relevant material</w:t>
      </w:r>
      <w:r w:rsidR="007E4967" w:rsidRPr="00C43F0A">
        <w:rPr>
          <w:sz w:val="16"/>
          <w:szCs w:val="16"/>
        </w:rPr>
        <w:t xml:space="preserve">, including any sources suggested by the generative AI itself.  </w:t>
      </w:r>
      <w:r w:rsidR="00C51F7C" w:rsidRPr="00C43F0A">
        <w:rPr>
          <w:sz w:val="16"/>
          <w:szCs w:val="16"/>
        </w:rPr>
        <w:t xml:space="preserve">I </w:t>
      </w:r>
      <w:r w:rsidR="00A123EB">
        <w:rPr>
          <w:sz w:val="16"/>
          <w:szCs w:val="16"/>
        </w:rPr>
        <w:t>anticipate</w:t>
      </w:r>
      <w:r w:rsidR="00C51F7C" w:rsidRPr="00C43F0A">
        <w:rPr>
          <w:sz w:val="16"/>
          <w:szCs w:val="16"/>
        </w:rPr>
        <w:t xml:space="preserve"> that most of the relevant material will </w:t>
      </w:r>
      <w:r w:rsidR="006A1588">
        <w:rPr>
          <w:sz w:val="16"/>
          <w:szCs w:val="16"/>
        </w:rPr>
        <w:t xml:space="preserve">fall under </w:t>
      </w:r>
      <w:r w:rsidR="00C862F2" w:rsidRPr="00C43F0A">
        <w:rPr>
          <w:sz w:val="16"/>
          <w:szCs w:val="16"/>
        </w:rPr>
        <w:t>common knowledge, as defined in academia.  However, i</w:t>
      </w:r>
      <w:r w:rsidR="006F16F1" w:rsidRPr="00C43F0A">
        <w:rPr>
          <w:sz w:val="16"/>
          <w:szCs w:val="16"/>
        </w:rPr>
        <w:t xml:space="preserve">f some of the </w:t>
      </w:r>
      <w:r w:rsidR="00C51F7C" w:rsidRPr="00C43F0A">
        <w:rPr>
          <w:sz w:val="16"/>
          <w:szCs w:val="16"/>
        </w:rPr>
        <w:t xml:space="preserve">relevant </w:t>
      </w:r>
      <w:r w:rsidR="006F16F1" w:rsidRPr="00C43F0A">
        <w:rPr>
          <w:sz w:val="16"/>
          <w:szCs w:val="16"/>
        </w:rPr>
        <w:t xml:space="preserve">material </w:t>
      </w:r>
      <w:r w:rsidR="006A1588">
        <w:rPr>
          <w:sz w:val="16"/>
          <w:szCs w:val="16"/>
        </w:rPr>
        <w:t>does not fall under common knowledge</w:t>
      </w:r>
      <w:r w:rsidR="006F16F1" w:rsidRPr="00C43F0A">
        <w:rPr>
          <w:sz w:val="16"/>
          <w:szCs w:val="16"/>
        </w:rPr>
        <w:t xml:space="preserve">, then </w:t>
      </w:r>
      <w:r w:rsidR="00C51F7C" w:rsidRPr="00C43F0A">
        <w:rPr>
          <w:sz w:val="16"/>
          <w:szCs w:val="16"/>
        </w:rPr>
        <w:t xml:space="preserve">please cite </w:t>
      </w:r>
      <w:r w:rsidR="00FE3C56" w:rsidRPr="00C43F0A">
        <w:rPr>
          <w:sz w:val="16"/>
          <w:szCs w:val="16"/>
        </w:rPr>
        <w:t>any</w:t>
      </w:r>
      <w:r w:rsidR="00C862F2" w:rsidRPr="00C43F0A">
        <w:rPr>
          <w:sz w:val="16"/>
          <w:szCs w:val="16"/>
        </w:rPr>
        <w:t xml:space="preserve"> appropriate</w:t>
      </w:r>
      <w:r w:rsidR="00C51F7C" w:rsidRPr="00C43F0A">
        <w:rPr>
          <w:sz w:val="16"/>
          <w:szCs w:val="16"/>
        </w:rPr>
        <w:t xml:space="preserve"> source</w:t>
      </w:r>
      <w:r w:rsidR="00C862F2" w:rsidRPr="00C43F0A">
        <w:rPr>
          <w:sz w:val="16"/>
          <w:szCs w:val="16"/>
        </w:rPr>
        <w:t>s</w:t>
      </w:r>
      <w:r w:rsidR="00FE581B" w:rsidRPr="00C43F0A">
        <w:rPr>
          <w:sz w:val="16"/>
          <w:szCs w:val="16"/>
        </w:rPr>
        <w:t xml:space="preserve"> on your </w:t>
      </w:r>
      <w:r w:rsidR="006E766A">
        <w:rPr>
          <w:sz w:val="16"/>
          <w:szCs w:val="16"/>
        </w:rPr>
        <w:t>final</w:t>
      </w:r>
      <w:r w:rsidR="00FE581B" w:rsidRPr="00C43F0A">
        <w:rPr>
          <w:sz w:val="16"/>
          <w:szCs w:val="16"/>
        </w:rPr>
        <w:t xml:space="preserve"> examination</w:t>
      </w:r>
      <w:r w:rsidR="00F00BA8" w:rsidRPr="00C43F0A">
        <w:rPr>
          <w:sz w:val="16"/>
          <w:szCs w:val="16"/>
        </w:rPr>
        <w:t>, i</w:t>
      </w:r>
      <w:r w:rsidR="00A123EB">
        <w:rPr>
          <w:sz w:val="16"/>
          <w:szCs w:val="16"/>
        </w:rPr>
        <w:t>n the event that</w:t>
      </w:r>
      <w:r w:rsidR="00F00BA8" w:rsidRPr="00C43F0A">
        <w:rPr>
          <w:sz w:val="16"/>
          <w:szCs w:val="16"/>
        </w:rPr>
        <w:t xml:space="preserve"> you incorporate </w:t>
      </w:r>
      <w:r w:rsidR="00A123EB">
        <w:rPr>
          <w:sz w:val="16"/>
          <w:szCs w:val="16"/>
        </w:rPr>
        <w:t xml:space="preserve">relevant material which </w:t>
      </w:r>
      <w:r w:rsidR="000D4931" w:rsidRPr="00C43F0A">
        <w:rPr>
          <w:sz w:val="16"/>
          <w:szCs w:val="16"/>
        </w:rPr>
        <w:t xml:space="preserve">is not common knowledge </w:t>
      </w:r>
      <w:r w:rsidR="00F00BA8" w:rsidRPr="00C43F0A">
        <w:rPr>
          <w:sz w:val="16"/>
          <w:szCs w:val="16"/>
        </w:rPr>
        <w:t>into your responses</w:t>
      </w:r>
      <w:r w:rsidR="00C51F7C" w:rsidRPr="00C43F0A">
        <w:rPr>
          <w:sz w:val="16"/>
          <w:szCs w:val="16"/>
        </w:rPr>
        <w:t xml:space="preserve"> on </w:t>
      </w:r>
      <w:r w:rsidR="00FE581B" w:rsidRPr="00C43F0A">
        <w:rPr>
          <w:sz w:val="16"/>
          <w:szCs w:val="16"/>
        </w:rPr>
        <w:t>the</w:t>
      </w:r>
      <w:r w:rsidR="00C51F7C" w:rsidRPr="00C43F0A">
        <w:rPr>
          <w:sz w:val="16"/>
          <w:szCs w:val="16"/>
        </w:rPr>
        <w:t xml:space="preserve"> </w:t>
      </w:r>
      <w:r w:rsidR="006E766A">
        <w:rPr>
          <w:sz w:val="16"/>
          <w:szCs w:val="16"/>
        </w:rPr>
        <w:t>final</w:t>
      </w:r>
      <w:r w:rsidR="00C51F7C" w:rsidRPr="00C43F0A">
        <w:rPr>
          <w:sz w:val="16"/>
          <w:szCs w:val="16"/>
        </w:rPr>
        <w:t xml:space="preserve"> examination.</w:t>
      </w:r>
    </w:p>
    <w:p w14:paraId="70DA6FED" w14:textId="0704D13C" w:rsidR="00D76AF7" w:rsidRPr="00C43F0A" w:rsidRDefault="00D76AF7" w:rsidP="001E03FA">
      <w:pPr>
        <w:spacing w:after="0"/>
        <w:rPr>
          <w:sz w:val="16"/>
          <w:szCs w:val="16"/>
        </w:rPr>
      </w:pPr>
    </w:p>
    <w:p w14:paraId="5EDBA145" w14:textId="4F9B98E7" w:rsidR="00D76AF7" w:rsidRDefault="00D76AF7" w:rsidP="001E03FA">
      <w:pPr>
        <w:spacing w:after="0"/>
        <w:rPr>
          <w:sz w:val="16"/>
          <w:szCs w:val="16"/>
        </w:rPr>
      </w:pPr>
      <w:r w:rsidRPr="00C43F0A">
        <w:rPr>
          <w:sz w:val="16"/>
          <w:szCs w:val="16"/>
        </w:rPr>
        <w:t>c.</w:t>
      </w:r>
      <w:r w:rsidR="00FE581B" w:rsidRPr="00C43F0A">
        <w:rPr>
          <w:sz w:val="16"/>
          <w:szCs w:val="16"/>
        </w:rPr>
        <w:t xml:space="preserve"> </w:t>
      </w:r>
      <w:r w:rsidR="00044ADB" w:rsidRPr="00C43F0A">
        <w:rPr>
          <w:sz w:val="16"/>
          <w:szCs w:val="16"/>
        </w:rPr>
        <w:t xml:space="preserve">If your responses on the </w:t>
      </w:r>
      <w:r w:rsidR="006E766A">
        <w:rPr>
          <w:sz w:val="16"/>
          <w:szCs w:val="16"/>
        </w:rPr>
        <w:t>final</w:t>
      </w:r>
      <w:r w:rsidR="00044ADB" w:rsidRPr="00C43F0A">
        <w:rPr>
          <w:sz w:val="16"/>
          <w:szCs w:val="16"/>
        </w:rPr>
        <w:t xml:space="preserve"> examination include</w:t>
      </w:r>
      <w:r w:rsidR="00C4774E" w:rsidRPr="00C43F0A">
        <w:rPr>
          <w:sz w:val="16"/>
          <w:szCs w:val="16"/>
        </w:rPr>
        <w:t xml:space="preserve"> any </w:t>
      </w:r>
      <w:r w:rsidR="00595D7C" w:rsidRPr="00C43F0A">
        <w:rPr>
          <w:sz w:val="16"/>
          <w:szCs w:val="16"/>
        </w:rPr>
        <w:t>text taken verbatim</w:t>
      </w:r>
      <w:r w:rsidR="00C4774E" w:rsidRPr="00C43F0A">
        <w:rPr>
          <w:sz w:val="16"/>
          <w:szCs w:val="16"/>
        </w:rPr>
        <w:t xml:space="preserve"> </w:t>
      </w:r>
      <w:r w:rsidR="00C10004" w:rsidRPr="00C43F0A">
        <w:rPr>
          <w:sz w:val="16"/>
          <w:szCs w:val="16"/>
        </w:rPr>
        <w:t xml:space="preserve">from the relevant material, then </w:t>
      </w:r>
      <w:r w:rsidR="00C4774E" w:rsidRPr="00C43F0A">
        <w:rPr>
          <w:sz w:val="16"/>
          <w:szCs w:val="16"/>
        </w:rPr>
        <w:t xml:space="preserve">this must be signaled by quotation marks </w:t>
      </w:r>
      <w:r w:rsidR="00595D7C" w:rsidRPr="00C43F0A">
        <w:rPr>
          <w:sz w:val="16"/>
          <w:szCs w:val="16"/>
        </w:rPr>
        <w:t>and accompanied by specification of the source</w:t>
      </w:r>
      <w:r w:rsidR="00694C94" w:rsidRPr="00C43F0A">
        <w:rPr>
          <w:sz w:val="16"/>
          <w:szCs w:val="16"/>
        </w:rPr>
        <w:t>.  More generally, text taken verbatim from any source (even</w:t>
      </w:r>
      <w:r w:rsidR="003B393A" w:rsidRPr="00C43F0A">
        <w:rPr>
          <w:sz w:val="16"/>
          <w:szCs w:val="16"/>
        </w:rPr>
        <w:t xml:space="preserve"> </w:t>
      </w:r>
      <w:r w:rsidR="00C179F7">
        <w:rPr>
          <w:sz w:val="16"/>
          <w:szCs w:val="16"/>
        </w:rPr>
        <w:t xml:space="preserve">Canvas content </w:t>
      </w:r>
      <w:r w:rsidR="003B393A" w:rsidRPr="00C43F0A">
        <w:rPr>
          <w:sz w:val="16"/>
          <w:szCs w:val="16"/>
        </w:rPr>
        <w:t xml:space="preserve">or the textbook) </w:t>
      </w:r>
      <w:r w:rsidR="00767211">
        <w:rPr>
          <w:sz w:val="16"/>
          <w:szCs w:val="16"/>
        </w:rPr>
        <w:t>is to</w:t>
      </w:r>
      <w:r w:rsidR="003B393A" w:rsidRPr="00C43F0A">
        <w:rPr>
          <w:sz w:val="16"/>
          <w:szCs w:val="16"/>
        </w:rPr>
        <w:t xml:space="preserve"> be signaled and accompanied in the same way.  However, </w:t>
      </w:r>
      <w:r w:rsidR="0014268D" w:rsidRPr="00C43F0A">
        <w:rPr>
          <w:sz w:val="16"/>
          <w:szCs w:val="16"/>
        </w:rPr>
        <w:t xml:space="preserve">you </w:t>
      </w:r>
      <w:r w:rsidR="00116818">
        <w:rPr>
          <w:sz w:val="16"/>
          <w:szCs w:val="16"/>
        </w:rPr>
        <w:t>need not</w:t>
      </w:r>
      <w:r w:rsidR="0014268D" w:rsidRPr="00C43F0A">
        <w:rPr>
          <w:sz w:val="16"/>
          <w:szCs w:val="16"/>
        </w:rPr>
        <w:t xml:space="preserve"> cite </w:t>
      </w:r>
      <w:r w:rsidR="00116818">
        <w:rPr>
          <w:sz w:val="16"/>
          <w:szCs w:val="16"/>
        </w:rPr>
        <w:t xml:space="preserve">Canvas content </w:t>
      </w:r>
      <w:r w:rsidR="0014268D" w:rsidRPr="00C43F0A">
        <w:rPr>
          <w:sz w:val="16"/>
          <w:szCs w:val="16"/>
        </w:rPr>
        <w:t>nor the textbook</w:t>
      </w:r>
      <w:r w:rsidR="00016811">
        <w:rPr>
          <w:sz w:val="16"/>
          <w:szCs w:val="16"/>
        </w:rPr>
        <w:t xml:space="preserve"> on the </w:t>
      </w:r>
      <w:r w:rsidR="006E766A">
        <w:rPr>
          <w:sz w:val="16"/>
          <w:szCs w:val="16"/>
        </w:rPr>
        <w:t>final</w:t>
      </w:r>
      <w:r w:rsidR="00016811">
        <w:rPr>
          <w:sz w:val="16"/>
          <w:szCs w:val="16"/>
        </w:rPr>
        <w:t xml:space="preserve"> examination</w:t>
      </w:r>
      <w:r w:rsidR="0014268D" w:rsidRPr="00C43F0A">
        <w:rPr>
          <w:sz w:val="16"/>
          <w:szCs w:val="16"/>
        </w:rPr>
        <w:t xml:space="preserve">, if what you write </w:t>
      </w:r>
      <w:r w:rsidR="00016811">
        <w:rPr>
          <w:sz w:val="16"/>
          <w:szCs w:val="16"/>
        </w:rPr>
        <w:t>is</w:t>
      </w:r>
      <w:r w:rsidR="00F52F17">
        <w:rPr>
          <w:sz w:val="16"/>
          <w:szCs w:val="16"/>
        </w:rPr>
        <w:t xml:space="preserve"> expressed</w:t>
      </w:r>
      <w:r w:rsidR="00016811">
        <w:rPr>
          <w:sz w:val="16"/>
          <w:szCs w:val="16"/>
        </w:rPr>
        <w:t xml:space="preserve"> in</w:t>
      </w:r>
      <w:r w:rsidR="00116818">
        <w:rPr>
          <w:sz w:val="16"/>
          <w:szCs w:val="16"/>
        </w:rPr>
        <w:t xml:space="preserve"> your own words (i.e., </w:t>
      </w:r>
      <w:r w:rsidR="00016811">
        <w:rPr>
          <w:sz w:val="16"/>
          <w:szCs w:val="16"/>
        </w:rPr>
        <w:t>paraphrased</w:t>
      </w:r>
      <w:r w:rsidR="001A0867">
        <w:rPr>
          <w:sz w:val="16"/>
          <w:szCs w:val="16"/>
        </w:rPr>
        <w:t>,</w:t>
      </w:r>
      <w:r w:rsidR="00016811">
        <w:rPr>
          <w:sz w:val="16"/>
          <w:szCs w:val="16"/>
        </w:rPr>
        <w:t xml:space="preserve"> instead of </w:t>
      </w:r>
      <w:r w:rsidR="0014268D" w:rsidRPr="00C43F0A">
        <w:rPr>
          <w:sz w:val="16"/>
          <w:szCs w:val="16"/>
        </w:rPr>
        <w:t>taken verbatim</w:t>
      </w:r>
      <w:r w:rsidR="00116818">
        <w:rPr>
          <w:sz w:val="16"/>
          <w:szCs w:val="16"/>
        </w:rPr>
        <w:t>)</w:t>
      </w:r>
      <w:r w:rsidR="0014268D" w:rsidRPr="00C43F0A">
        <w:rPr>
          <w:sz w:val="16"/>
          <w:szCs w:val="16"/>
        </w:rPr>
        <w:t>.</w:t>
      </w:r>
    </w:p>
    <w:p w14:paraId="790460C8" w14:textId="3801BFD5" w:rsidR="00E05003" w:rsidRDefault="00E05003" w:rsidP="001E03FA">
      <w:pPr>
        <w:spacing w:after="0"/>
        <w:rPr>
          <w:sz w:val="16"/>
          <w:szCs w:val="16"/>
        </w:rPr>
      </w:pPr>
    </w:p>
    <w:p w14:paraId="36292CDD" w14:textId="06F391CD" w:rsidR="00E05003" w:rsidRPr="00C43F0A" w:rsidRDefault="00E05003" w:rsidP="001E03FA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d. If you have questions, please ask.  </w:t>
      </w:r>
      <w:r w:rsidRPr="00E0500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16"/>
          <w:szCs w:val="1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sectPr w:rsidR="00E05003" w:rsidRPr="00C43F0A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B558B" w14:textId="77777777" w:rsidR="00700481" w:rsidRDefault="00700481" w:rsidP="00644B8D">
      <w:pPr>
        <w:spacing w:after="0" w:line="240" w:lineRule="auto"/>
      </w:pPr>
      <w:r>
        <w:separator/>
      </w:r>
    </w:p>
  </w:endnote>
  <w:endnote w:type="continuationSeparator" w:id="0">
    <w:p w14:paraId="68F1032F" w14:textId="77777777" w:rsidR="00700481" w:rsidRDefault="00700481" w:rsidP="0064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EDBE9F" w14:textId="77777777" w:rsidR="00700481" w:rsidRDefault="00700481" w:rsidP="00644B8D">
      <w:pPr>
        <w:spacing w:after="0" w:line="240" w:lineRule="auto"/>
      </w:pPr>
      <w:r>
        <w:separator/>
      </w:r>
    </w:p>
  </w:footnote>
  <w:footnote w:type="continuationSeparator" w:id="0">
    <w:p w14:paraId="2884851F" w14:textId="77777777" w:rsidR="00700481" w:rsidRDefault="00700481" w:rsidP="00644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913273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29D70C4" w14:textId="136807DE" w:rsidR="00644B8D" w:rsidRDefault="00644B8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34D4CB1" w14:textId="77777777" w:rsidR="00644B8D" w:rsidRDefault="00644B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78"/>
    <w:rsid w:val="0000184D"/>
    <w:rsid w:val="000027A0"/>
    <w:rsid w:val="00003517"/>
    <w:rsid w:val="000036E9"/>
    <w:rsid w:val="00016811"/>
    <w:rsid w:val="000310C3"/>
    <w:rsid w:val="000322C9"/>
    <w:rsid w:val="000330AF"/>
    <w:rsid w:val="0003559E"/>
    <w:rsid w:val="00044ADB"/>
    <w:rsid w:val="00056EC4"/>
    <w:rsid w:val="00074B82"/>
    <w:rsid w:val="00074C36"/>
    <w:rsid w:val="00076562"/>
    <w:rsid w:val="00083A63"/>
    <w:rsid w:val="000A3B2D"/>
    <w:rsid w:val="000A3F01"/>
    <w:rsid w:val="000A4DCA"/>
    <w:rsid w:val="000A5295"/>
    <w:rsid w:val="000A64CE"/>
    <w:rsid w:val="000D4931"/>
    <w:rsid w:val="000D7940"/>
    <w:rsid w:val="000E1172"/>
    <w:rsid w:val="000E5B8C"/>
    <w:rsid w:val="000F2B81"/>
    <w:rsid w:val="000F3548"/>
    <w:rsid w:val="000F487B"/>
    <w:rsid w:val="001007B9"/>
    <w:rsid w:val="001023E7"/>
    <w:rsid w:val="001027E2"/>
    <w:rsid w:val="001045E1"/>
    <w:rsid w:val="001064FC"/>
    <w:rsid w:val="00116432"/>
    <w:rsid w:val="00116818"/>
    <w:rsid w:val="00117853"/>
    <w:rsid w:val="00117CAC"/>
    <w:rsid w:val="001255A1"/>
    <w:rsid w:val="0012697D"/>
    <w:rsid w:val="001339FA"/>
    <w:rsid w:val="0014268D"/>
    <w:rsid w:val="001622F5"/>
    <w:rsid w:val="001633CB"/>
    <w:rsid w:val="00164BFE"/>
    <w:rsid w:val="00167421"/>
    <w:rsid w:val="00175371"/>
    <w:rsid w:val="0018428C"/>
    <w:rsid w:val="00186A90"/>
    <w:rsid w:val="001874F7"/>
    <w:rsid w:val="00190F70"/>
    <w:rsid w:val="001A0867"/>
    <w:rsid w:val="001A7DBC"/>
    <w:rsid w:val="001B4AA6"/>
    <w:rsid w:val="001B63BA"/>
    <w:rsid w:val="001C1B34"/>
    <w:rsid w:val="001C38EA"/>
    <w:rsid w:val="001C401A"/>
    <w:rsid w:val="001D3979"/>
    <w:rsid w:val="001D3E4B"/>
    <w:rsid w:val="001E03FA"/>
    <w:rsid w:val="001F309F"/>
    <w:rsid w:val="001F69FF"/>
    <w:rsid w:val="00202CC4"/>
    <w:rsid w:val="002253DD"/>
    <w:rsid w:val="00235075"/>
    <w:rsid w:val="002529B8"/>
    <w:rsid w:val="00273407"/>
    <w:rsid w:val="00281419"/>
    <w:rsid w:val="00283B4B"/>
    <w:rsid w:val="0028435E"/>
    <w:rsid w:val="00293D8B"/>
    <w:rsid w:val="002967E8"/>
    <w:rsid w:val="002A1618"/>
    <w:rsid w:val="002A2FC1"/>
    <w:rsid w:val="002A3CA6"/>
    <w:rsid w:val="002A662A"/>
    <w:rsid w:val="002B23EF"/>
    <w:rsid w:val="002C4073"/>
    <w:rsid w:val="002C4CEF"/>
    <w:rsid w:val="002D1517"/>
    <w:rsid w:val="002D27B8"/>
    <w:rsid w:val="002D33C9"/>
    <w:rsid w:val="002D6B81"/>
    <w:rsid w:val="002E0FAA"/>
    <w:rsid w:val="002E7A5B"/>
    <w:rsid w:val="002F74EE"/>
    <w:rsid w:val="003020BA"/>
    <w:rsid w:val="00304D74"/>
    <w:rsid w:val="00313809"/>
    <w:rsid w:val="00321999"/>
    <w:rsid w:val="0034111C"/>
    <w:rsid w:val="00343B96"/>
    <w:rsid w:val="00343E4A"/>
    <w:rsid w:val="00344E85"/>
    <w:rsid w:val="00345F69"/>
    <w:rsid w:val="00347CE2"/>
    <w:rsid w:val="00350571"/>
    <w:rsid w:val="00352F19"/>
    <w:rsid w:val="00366DBA"/>
    <w:rsid w:val="003677B9"/>
    <w:rsid w:val="00370682"/>
    <w:rsid w:val="003818AB"/>
    <w:rsid w:val="003A0EB7"/>
    <w:rsid w:val="003A7015"/>
    <w:rsid w:val="003A7F74"/>
    <w:rsid w:val="003B393A"/>
    <w:rsid w:val="003C00A5"/>
    <w:rsid w:val="003C3E65"/>
    <w:rsid w:val="003C7095"/>
    <w:rsid w:val="003C7392"/>
    <w:rsid w:val="003D0F77"/>
    <w:rsid w:val="003D3AC2"/>
    <w:rsid w:val="003D79B3"/>
    <w:rsid w:val="003D7D91"/>
    <w:rsid w:val="003E305F"/>
    <w:rsid w:val="003F07FE"/>
    <w:rsid w:val="003F4969"/>
    <w:rsid w:val="003F556A"/>
    <w:rsid w:val="00411A20"/>
    <w:rsid w:val="0041373E"/>
    <w:rsid w:val="004207B1"/>
    <w:rsid w:val="004214B3"/>
    <w:rsid w:val="00426EE2"/>
    <w:rsid w:val="00427FE3"/>
    <w:rsid w:val="00430722"/>
    <w:rsid w:val="00432933"/>
    <w:rsid w:val="00433FBB"/>
    <w:rsid w:val="004343A1"/>
    <w:rsid w:val="00435536"/>
    <w:rsid w:val="00445454"/>
    <w:rsid w:val="00446636"/>
    <w:rsid w:val="00454836"/>
    <w:rsid w:val="00490844"/>
    <w:rsid w:val="004922B4"/>
    <w:rsid w:val="00492F44"/>
    <w:rsid w:val="00495D75"/>
    <w:rsid w:val="00496DDD"/>
    <w:rsid w:val="004A3477"/>
    <w:rsid w:val="004A6517"/>
    <w:rsid w:val="004A7CC6"/>
    <w:rsid w:val="004B7857"/>
    <w:rsid w:val="004C106B"/>
    <w:rsid w:val="004C15CB"/>
    <w:rsid w:val="004C419D"/>
    <w:rsid w:val="004F0066"/>
    <w:rsid w:val="004F29D1"/>
    <w:rsid w:val="004F37A6"/>
    <w:rsid w:val="004F7064"/>
    <w:rsid w:val="00501A19"/>
    <w:rsid w:val="00503CA2"/>
    <w:rsid w:val="00510B1A"/>
    <w:rsid w:val="00512FAF"/>
    <w:rsid w:val="00514224"/>
    <w:rsid w:val="00514668"/>
    <w:rsid w:val="00517076"/>
    <w:rsid w:val="00531108"/>
    <w:rsid w:val="00534A6D"/>
    <w:rsid w:val="00535BE9"/>
    <w:rsid w:val="00545BF0"/>
    <w:rsid w:val="005518D2"/>
    <w:rsid w:val="0055643B"/>
    <w:rsid w:val="0055678E"/>
    <w:rsid w:val="005747A4"/>
    <w:rsid w:val="00576881"/>
    <w:rsid w:val="005842EA"/>
    <w:rsid w:val="00586075"/>
    <w:rsid w:val="005901BF"/>
    <w:rsid w:val="00590B2B"/>
    <w:rsid w:val="00591830"/>
    <w:rsid w:val="00595D7C"/>
    <w:rsid w:val="005970C1"/>
    <w:rsid w:val="005B36F4"/>
    <w:rsid w:val="005D52D7"/>
    <w:rsid w:val="005E72A3"/>
    <w:rsid w:val="00600FA0"/>
    <w:rsid w:val="00603C93"/>
    <w:rsid w:val="00613F92"/>
    <w:rsid w:val="0061416D"/>
    <w:rsid w:val="00641A8A"/>
    <w:rsid w:val="006424C4"/>
    <w:rsid w:val="00642C80"/>
    <w:rsid w:val="00644B8D"/>
    <w:rsid w:val="006475A3"/>
    <w:rsid w:val="00655543"/>
    <w:rsid w:val="006608BD"/>
    <w:rsid w:val="00671A4A"/>
    <w:rsid w:val="00674D46"/>
    <w:rsid w:val="0067509D"/>
    <w:rsid w:val="00683ECA"/>
    <w:rsid w:val="00686840"/>
    <w:rsid w:val="00694C94"/>
    <w:rsid w:val="00695A50"/>
    <w:rsid w:val="006A1588"/>
    <w:rsid w:val="006A2C13"/>
    <w:rsid w:val="006A2DC7"/>
    <w:rsid w:val="006A6078"/>
    <w:rsid w:val="006B4110"/>
    <w:rsid w:val="006C0A21"/>
    <w:rsid w:val="006D6DE8"/>
    <w:rsid w:val="006E2BC8"/>
    <w:rsid w:val="006E4572"/>
    <w:rsid w:val="006E766A"/>
    <w:rsid w:val="006F16F1"/>
    <w:rsid w:val="006F36FF"/>
    <w:rsid w:val="006F4ACB"/>
    <w:rsid w:val="006F4C3F"/>
    <w:rsid w:val="00700481"/>
    <w:rsid w:val="007045C4"/>
    <w:rsid w:val="00704B7E"/>
    <w:rsid w:val="00704BD2"/>
    <w:rsid w:val="00711559"/>
    <w:rsid w:val="00711EDD"/>
    <w:rsid w:val="00712B52"/>
    <w:rsid w:val="007175D5"/>
    <w:rsid w:val="00722239"/>
    <w:rsid w:val="00733D1C"/>
    <w:rsid w:val="00733DFA"/>
    <w:rsid w:val="00734642"/>
    <w:rsid w:val="00745C24"/>
    <w:rsid w:val="007470D2"/>
    <w:rsid w:val="0075371B"/>
    <w:rsid w:val="00756529"/>
    <w:rsid w:val="00767211"/>
    <w:rsid w:val="00771B92"/>
    <w:rsid w:val="00773628"/>
    <w:rsid w:val="0077673F"/>
    <w:rsid w:val="00784472"/>
    <w:rsid w:val="00787EC4"/>
    <w:rsid w:val="00793216"/>
    <w:rsid w:val="007A6802"/>
    <w:rsid w:val="007B1A63"/>
    <w:rsid w:val="007B7CFD"/>
    <w:rsid w:val="007C08AB"/>
    <w:rsid w:val="007C19BD"/>
    <w:rsid w:val="007C1DB3"/>
    <w:rsid w:val="007D6626"/>
    <w:rsid w:val="007E4967"/>
    <w:rsid w:val="007E7A11"/>
    <w:rsid w:val="007F0B2E"/>
    <w:rsid w:val="0080686D"/>
    <w:rsid w:val="00807BA0"/>
    <w:rsid w:val="008138CB"/>
    <w:rsid w:val="00813975"/>
    <w:rsid w:val="008205F2"/>
    <w:rsid w:val="00827AAB"/>
    <w:rsid w:val="00841FEF"/>
    <w:rsid w:val="008472D8"/>
    <w:rsid w:val="00851FE4"/>
    <w:rsid w:val="008613BA"/>
    <w:rsid w:val="00862120"/>
    <w:rsid w:val="00872972"/>
    <w:rsid w:val="00872FED"/>
    <w:rsid w:val="008855C2"/>
    <w:rsid w:val="0088572C"/>
    <w:rsid w:val="00886C24"/>
    <w:rsid w:val="00893978"/>
    <w:rsid w:val="008B4F15"/>
    <w:rsid w:val="008C3D90"/>
    <w:rsid w:val="008C4BF5"/>
    <w:rsid w:val="008C57BB"/>
    <w:rsid w:val="008C6003"/>
    <w:rsid w:val="008C7386"/>
    <w:rsid w:val="008D4913"/>
    <w:rsid w:val="008E0C99"/>
    <w:rsid w:val="008E4745"/>
    <w:rsid w:val="008E494F"/>
    <w:rsid w:val="008F232E"/>
    <w:rsid w:val="008F4290"/>
    <w:rsid w:val="008F7B8D"/>
    <w:rsid w:val="0090184B"/>
    <w:rsid w:val="00910D67"/>
    <w:rsid w:val="00917D19"/>
    <w:rsid w:val="00920802"/>
    <w:rsid w:val="00934A80"/>
    <w:rsid w:val="0094160C"/>
    <w:rsid w:val="00946327"/>
    <w:rsid w:val="00950862"/>
    <w:rsid w:val="00960BF8"/>
    <w:rsid w:val="00961530"/>
    <w:rsid w:val="00977312"/>
    <w:rsid w:val="009813E7"/>
    <w:rsid w:val="0098413F"/>
    <w:rsid w:val="00990765"/>
    <w:rsid w:val="00993422"/>
    <w:rsid w:val="00993BA5"/>
    <w:rsid w:val="00994113"/>
    <w:rsid w:val="00996FEA"/>
    <w:rsid w:val="009A2A86"/>
    <w:rsid w:val="009B0131"/>
    <w:rsid w:val="009B39FF"/>
    <w:rsid w:val="009C6654"/>
    <w:rsid w:val="009D3D5C"/>
    <w:rsid w:val="009D579D"/>
    <w:rsid w:val="009E14B7"/>
    <w:rsid w:val="009E6DE8"/>
    <w:rsid w:val="009E7294"/>
    <w:rsid w:val="009F77C0"/>
    <w:rsid w:val="00A00342"/>
    <w:rsid w:val="00A01DFF"/>
    <w:rsid w:val="00A123EB"/>
    <w:rsid w:val="00A134DC"/>
    <w:rsid w:val="00A13DAB"/>
    <w:rsid w:val="00A200AF"/>
    <w:rsid w:val="00A24E77"/>
    <w:rsid w:val="00A30177"/>
    <w:rsid w:val="00A30235"/>
    <w:rsid w:val="00A34221"/>
    <w:rsid w:val="00A40C4E"/>
    <w:rsid w:val="00A41FC9"/>
    <w:rsid w:val="00A43475"/>
    <w:rsid w:val="00A520CE"/>
    <w:rsid w:val="00A53BDB"/>
    <w:rsid w:val="00A53E93"/>
    <w:rsid w:val="00A55F98"/>
    <w:rsid w:val="00A57311"/>
    <w:rsid w:val="00A83129"/>
    <w:rsid w:val="00A85645"/>
    <w:rsid w:val="00A868D6"/>
    <w:rsid w:val="00A93FC7"/>
    <w:rsid w:val="00AA3BEC"/>
    <w:rsid w:val="00AA4DD4"/>
    <w:rsid w:val="00AB434A"/>
    <w:rsid w:val="00AC1E78"/>
    <w:rsid w:val="00AF20AB"/>
    <w:rsid w:val="00AF2940"/>
    <w:rsid w:val="00AF4C3F"/>
    <w:rsid w:val="00AF4DF4"/>
    <w:rsid w:val="00AF71D9"/>
    <w:rsid w:val="00B01586"/>
    <w:rsid w:val="00B023F8"/>
    <w:rsid w:val="00B02AC8"/>
    <w:rsid w:val="00B14424"/>
    <w:rsid w:val="00B24E79"/>
    <w:rsid w:val="00B34697"/>
    <w:rsid w:val="00B358CF"/>
    <w:rsid w:val="00B44E46"/>
    <w:rsid w:val="00B456DC"/>
    <w:rsid w:val="00B510B6"/>
    <w:rsid w:val="00B556CA"/>
    <w:rsid w:val="00B579A4"/>
    <w:rsid w:val="00B748F5"/>
    <w:rsid w:val="00B75F51"/>
    <w:rsid w:val="00B80F01"/>
    <w:rsid w:val="00B87E10"/>
    <w:rsid w:val="00B91650"/>
    <w:rsid w:val="00B957F8"/>
    <w:rsid w:val="00BA04EC"/>
    <w:rsid w:val="00BA51F7"/>
    <w:rsid w:val="00BB2AAF"/>
    <w:rsid w:val="00BB5D5B"/>
    <w:rsid w:val="00BB63C2"/>
    <w:rsid w:val="00BB7C6F"/>
    <w:rsid w:val="00BD40D4"/>
    <w:rsid w:val="00BD537B"/>
    <w:rsid w:val="00BD5673"/>
    <w:rsid w:val="00BD6CAF"/>
    <w:rsid w:val="00BE67E2"/>
    <w:rsid w:val="00BF1BEB"/>
    <w:rsid w:val="00C03E56"/>
    <w:rsid w:val="00C07B42"/>
    <w:rsid w:val="00C10004"/>
    <w:rsid w:val="00C11B53"/>
    <w:rsid w:val="00C179F7"/>
    <w:rsid w:val="00C33DFD"/>
    <w:rsid w:val="00C43F0A"/>
    <w:rsid w:val="00C44D71"/>
    <w:rsid w:val="00C4530F"/>
    <w:rsid w:val="00C4774E"/>
    <w:rsid w:val="00C511DF"/>
    <w:rsid w:val="00C51F7C"/>
    <w:rsid w:val="00C6023B"/>
    <w:rsid w:val="00C64C9D"/>
    <w:rsid w:val="00C65313"/>
    <w:rsid w:val="00C66032"/>
    <w:rsid w:val="00C85C62"/>
    <w:rsid w:val="00C862F2"/>
    <w:rsid w:val="00C87204"/>
    <w:rsid w:val="00CA4DCE"/>
    <w:rsid w:val="00CB0E17"/>
    <w:rsid w:val="00CB78D0"/>
    <w:rsid w:val="00CC648C"/>
    <w:rsid w:val="00CE07AE"/>
    <w:rsid w:val="00CE5349"/>
    <w:rsid w:val="00CE6B5A"/>
    <w:rsid w:val="00CF6D3F"/>
    <w:rsid w:val="00D02233"/>
    <w:rsid w:val="00D15E9A"/>
    <w:rsid w:val="00D160F6"/>
    <w:rsid w:val="00D2188F"/>
    <w:rsid w:val="00D27B3B"/>
    <w:rsid w:val="00D30CD7"/>
    <w:rsid w:val="00D34DA3"/>
    <w:rsid w:val="00D358B8"/>
    <w:rsid w:val="00D5216E"/>
    <w:rsid w:val="00D55527"/>
    <w:rsid w:val="00D56AE7"/>
    <w:rsid w:val="00D61556"/>
    <w:rsid w:val="00D67A57"/>
    <w:rsid w:val="00D71008"/>
    <w:rsid w:val="00D76AF7"/>
    <w:rsid w:val="00D87A42"/>
    <w:rsid w:val="00D901AD"/>
    <w:rsid w:val="00D92517"/>
    <w:rsid w:val="00DA0102"/>
    <w:rsid w:val="00DA270B"/>
    <w:rsid w:val="00DB4FBF"/>
    <w:rsid w:val="00DB78A0"/>
    <w:rsid w:val="00DB78EC"/>
    <w:rsid w:val="00DC4232"/>
    <w:rsid w:val="00DC5ED7"/>
    <w:rsid w:val="00DC6A0F"/>
    <w:rsid w:val="00DD04A0"/>
    <w:rsid w:val="00DD0A5D"/>
    <w:rsid w:val="00DD1814"/>
    <w:rsid w:val="00DD19D8"/>
    <w:rsid w:val="00DD7A4B"/>
    <w:rsid w:val="00DD7E07"/>
    <w:rsid w:val="00DE2947"/>
    <w:rsid w:val="00DE3DF9"/>
    <w:rsid w:val="00DE5876"/>
    <w:rsid w:val="00E039A6"/>
    <w:rsid w:val="00E05003"/>
    <w:rsid w:val="00E175C3"/>
    <w:rsid w:val="00E26B1C"/>
    <w:rsid w:val="00E32D58"/>
    <w:rsid w:val="00E40049"/>
    <w:rsid w:val="00E41CF0"/>
    <w:rsid w:val="00E44550"/>
    <w:rsid w:val="00E506E2"/>
    <w:rsid w:val="00E522CD"/>
    <w:rsid w:val="00E53F88"/>
    <w:rsid w:val="00E57139"/>
    <w:rsid w:val="00E57C9B"/>
    <w:rsid w:val="00E57F3A"/>
    <w:rsid w:val="00E6075E"/>
    <w:rsid w:val="00E60D30"/>
    <w:rsid w:val="00E7146B"/>
    <w:rsid w:val="00E83E41"/>
    <w:rsid w:val="00E90975"/>
    <w:rsid w:val="00E90B7B"/>
    <w:rsid w:val="00E94F8A"/>
    <w:rsid w:val="00E95D69"/>
    <w:rsid w:val="00E95F5A"/>
    <w:rsid w:val="00E95FB7"/>
    <w:rsid w:val="00EA5B3E"/>
    <w:rsid w:val="00EB274C"/>
    <w:rsid w:val="00EB6867"/>
    <w:rsid w:val="00ED1DB3"/>
    <w:rsid w:val="00ED55B7"/>
    <w:rsid w:val="00ED631B"/>
    <w:rsid w:val="00EE7368"/>
    <w:rsid w:val="00EF06E7"/>
    <w:rsid w:val="00EF0BB1"/>
    <w:rsid w:val="00EF0ED0"/>
    <w:rsid w:val="00EF32EF"/>
    <w:rsid w:val="00F00BA8"/>
    <w:rsid w:val="00F0223F"/>
    <w:rsid w:val="00F0793E"/>
    <w:rsid w:val="00F1647A"/>
    <w:rsid w:val="00F20F46"/>
    <w:rsid w:val="00F26089"/>
    <w:rsid w:val="00F27BE0"/>
    <w:rsid w:val="00F34B68"/>
    <w:rsid w:val="00F3598B"/>
    <w:rsid w:val="00F471F2"/>
    <w:rsid w:val="00F52F17"/>
    <w:rsid w:val="00F530A6"/>
    <w:rsid w:val="00F5504C"/>
    <w:rsid w:val="00F70950"/>
    <w:rsid w:val="00F75C34"/>
    <w:rsid w:val="00F87B09"/>
    <w:rsid w:val="00F90DFD"/>
    <w:rsid w:val="00F97910"/>
    <w:rsid w:val="00FB021E"/>
    <w:rsid w:val="00FB72B3"/>
    <w:rsid w:val="00FC14AE"/>
    <w:rsid w:val="00FD3C4F"/>
    <w:rsid w:val="00FD63D1"/>
    <w:rsid w:val="00FD7416"/>
    <w:rsid w:val="00FE0FC3"/>
    <w:rsid w:val="00FE2DDD"/>
    <w:rsid w:val="00FE3C56"/>
    <w:rsid w:val="00FE581B"/>
    <w:rsid w:val="00FE6F4D"/>
    <w:rsid w:val="00FE737A"/>
    <w:rsid w:val="00FF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3FC8D"/>
  <w15:chartTrackingRefBased/>
  <w15:docId w15:val="{F4F8B424-B467-4643-A9D2-59873A01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10C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44B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B8D"/>
  </w:style>
  <w:style w:type="paragraph" w:styleId="Footer">
    <w:name w:val="footer"/>
    <w:basedOn w:val="Normal"/>
    <w:link w:val="FooterChar"/>
    <w:uiPriority w:val="99"/>
    <w:unhideWhenUsed/>
    <w:rsid w:val="00644B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B8D"/>
  </w:style>
  <w:style w:type="paragraph" w:styleId="BalloonText">
    <w:name w:val="Balloon Text"/>
    <w:basedOn w:val="Normal"/>
    <w:link w:val="BalloonTextChar"/>
    <w:uiPriority w:val="99"/>
    <w:semiHidden/>
    <w:unhideWhenUsed/>
    <w:rsid w:val="004F0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4e2584-8277-4615-a9c6-4009564cc36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8ECC0BB0A81B46BA12CC1F54851E72" ma:contentTypeVersion="14" ma:contentTypeDescription="Create a new document." ma:contentTypeScope="" ma:versionID="7c210ceb6826e7a2b1278d76c9cdddef">
  <xsd:schema xmlns:xsd="http://www.w3.org/2001/XMLSchema" xmlns:xs="http://www.w3.org/2001/XMLSchema" xmlns:p="http://schemas.microsoft.com/office/2006/metadata/properties" xmlns:ns3="974e2584-8277-4615-a9c6-4009564cc360" targetNamespace="http://schemas.microsoft.com/office/2006/metadata/properties" ma:root="true" ma:fieldsID="fdfd79d71bdee8c12d4b93f53e689447" ns3:_="">
    <xsd:import namespace="974e2584-8277-4615-a9c6-4009564cc3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e2584-8277-4615-a9c6-4009564cc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4DAC35-3AF3-4EA9-BE8E-E095D4864A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71600F-0ABB-4537-A15B-8F95A7CDD296}">
  <ds:schemaRefs>
    <ds:schemaRef ds:uri="http://schemas.microsoft.com/office/2006/metadata/properties"/>
    <ds:schemaRef ds:uri="http://schemas.microsoft.com/office/infopath/2007/PartnerControls"/>
    <ds:schemaRef ds:uri="974e2584-8277-4615-a9c6-4009564cc360"/>
  </ds:schemaRefs>
</ds:datastoreItem>
</file>

<file path=customXml/itemProps3.xml><?xml version="1.0" encoding="utf-8"?>
<ds:datastoreItem xmlns:ds="http://schemas.openxmlformats.org/officeDocument/2006/customXml" ds:itemID="{85A608F2-C6A3-4E2B-9ADB-DEB4C203B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e2584-8277-4615-a9c6-4009564cc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6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Charnigo, Richard J.</dc:creator>
  <cp:keywords/>
  <dc:description/>
  <cp:lastModifiedBy>Charnigo, Richard J.</cp:lastModifiedBy>
  <cp:revision>110</cp:revision>
  <cp:lastPrinted>2025-04-19T17:36:00Z</cp:lastPrinted>
  <dcterms:created xsi:type="dcterms:W3CDTF">2025-04-18T21:27:00Z</dcterms:created>
  <dcterms:modified xsi:type="dcterms:W3CDTF">2025-04-19T20:23:00Z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0x010100868ECC0BB0A81B46BA12CC1F54851E72</vt:lpwstr>
  </property>
</Properties>
</file>