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E8F88" w14:textId="272453B6" w:rsidR="00AC1E78" w:rsidRPr="00435536" w:rsidRDefault="00590B2B" w:rsidP="00E90975">
      <w:pPr>
        <w:spacing w:after="0"/>
      </w:pPr>
      <w:r w:rsidRPr="00435536">
        <w:t xml:space="preserve">Chapter </w:t>
      </w:r>
      <w:r w:rsidR="003F71AD">
        <w:t>5</w:t>
      </w:r>
      <w:r w:rsidRPr="00435536">
        <w:t xml:space="preserve"> Portfolio Contribution</w:t>
      </w:r>
    </w:p>
    <w:p w14:paraId="67C27014" w14:textId="29529BD7" w:rsidR="00590B2B" w:rsidRPr="00435536" w:rsidRDefault="00590B2B" w:rsidP="00E90975">
      <w:pPr>
        <w:spacing w:after="0"/>
      </w:pPr>
    </w:p>
    <w:p w14:paraId="5D4C12DE" w14:textId="498A8A2A" w:rsidR="005961DC" w:rsidRDefault="005961DC" w:rsidP="00732CF4">
      <w:pPr>
        <w:spacing w:after="0"/>
      </w:pPr>
      <w:r>
        <w:t xml:space="preserve">Please refer to </w:t>
      </w:r>
      <w:r w:rsidR="00AF0BCB">
        <w:t xml:space="preserve">Section 5.5 of the textbook, in which the author describes how to use </w:t>
      </w:r>
      <w:r w:rsidR="006462C3">
        <w:t>his</w:t>
      </w:r>
      <w:r w:rsidR="00AF0BCB">
        <w:t xml:space="preserve">  R  function  </w:t>
      </w:r>
      <w:proofErr w:type="spellStart"/>
      <w:r w:rsidR="00AF0BCB">
        <w:t>BernGrid</w:t>
      </w:r>
      <w:proofErr w:type="spellEnd"/>
      <w:r w:rsidR="00AF0BCB">
        <w:t>.</w:t>
      </w:r>
      <w:r w:rsidR="00E5640A">
        <w:t xml:space="preserve">  </w:t>
      </w:r>
      <w:r w:rsidR="005B02C9">
        <w:t>Employing</w:t>
      </w:r>
      <w:r w:rsidR="00E5640A">
        <w:t xml:space="preserve"> </w:t>
      </w:r>
      <w:r w:rsidR="00222618">
        <w:t xml:space="preserve">the same fine comb suggested by the author, create plots for the </w:t>
      </w:r>
      <w:r w:rsidR="006462C3">
        <w:t>prior, likelihood, and posterior</w:t>
      </w:r>
      <w:r w:rsidR="00267658">
        <w:t xml:space="preserve"> (see Figure 5.2)</w:t>
      </w:r>
      <w:r w:rsidR="006462C3">
        <w:t xml:space="preserve"> in each of the following situations</w:t>
      </w:r>
      <w:r w:rsidR="00EA5A5C">
        <w:t xml:space="preserve">.  </w:t>
      </w:r>
      <w:r w:rsidR="005B02C9">
        <w:t xml:space="preserve">Display the plots, and </w:t>
      </w:r>
      <w:r w:rsidR="0003734C">
        <w:t xml:space="preserve">then </w:t>
      </w:r>
      <w:r w:rsidR="00732CF4">
        <w:t xml:space="preserve">discuss what they are telling you.  </w:t>
      </w:r>
      <w:r w:rsidR="00EA5A5C">
        <w:t>Please include an appendix with your  R  code</w:t>
      </w:r>
      <w:r w:rsidR="00732CF4">
        <w:t>; you do</w:t>
      </w:r>
      <w:r w:rsidR="00437FA8">
        <w:t xml:space="preserve"> no</w:t>
      </w:r>
      <w:r w:rsidR="00732CF4">
        <w:t>t need to re-print the author’s  R  function, but please acknowledge use of it.</w:t>
      </w:r>
    </w:p>
    <w:p w14:paraId="7A9AF2BA" w14:textId="2C11FE34" w:rsidR="00854C96" w:rsidRDefault="00854C96" w:rsidP="008C7386">
      <w:pPr>
        <w:spacing w:after="0"/>
      </w:pPr>
    </w:p>
    <w:p w14:paraId="4951C99C" w14:textId="26D34A46" w:rsidR="00877275" w:rsidRPr="00877275" w:rsidRDefault="00877275" w:rsidP="008C7386">
      <w:pPr>
        <w:spacing w:after="0"/>
      </w:pPr>
      <w:r>
        <w:rPr>
          <w:u w:val="single"/>
        </w:rPr>
        <w:t>Required for undergraduate and graduate students</w:t>
      </w:r>
      <w:r>
        <w:t>:</w:t>
      </w:r>
    </w:p>
    <w:p w14:paraId="44641506" w14:textId="77777777" w:rsidR="00877275" w:rsidRDefault="00877275" w:rsidP="008C7386">
      <w:pPr>
        <w:spacing w:after="0"/>
      </w:pPr>
    </w:p>
    <w:p w14:paraId="4019468E" w14:textId="138602FC" w:rsidR="00854C96" w:rsidRDefault="00854C96" w:rsidP="008C7386">
      <w:pPr>
        <w:spacing w:after="0"/>
        <w:rPr>
          <w:rFonts w:eastAsiaTheme="minorEastAsia"/>
        </w:rPr>
      </w:pPr>
      <w:r>
        <w:t>1.</w:t>
      </w:r>
      <w:r w:rsidR="00BE0D90">
        <w:t xml:space="preserve"> </w:t>
      </w:r>
      <m:oMath>
        <m:r>
          <w:rPr>
            <w:rFonts w:ascii="Cambria Math" w:hAnsi="Cambria Math"/>
          </w:rPr>
          <m:t>p(θ)</m:t>
        </m:r>
        <m:r>
          <w:rPr>
            <w:rFonts w:ascii="Cambria Math" w:hAnsi="Cambria Math"/>
          </w:rPr>
          <m:t>∝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0.25</m:t>
            </m:r>
            <m:r>
              <w:rPr>
                <w:rFonts w:ascii="Cambria Math" w:eastAsiaTheme="minorEastAsia" w:hAnsi="Cambria Math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</m:t>
                </m:r>
                <m:r>
                  <w:rPr>
                    <w:rFonts w:ascii="Cambria Math" w:eastAsiaTheme="minorEastAsia" w:hAnsi="Cambria Math"/>
                  </w:rPr>
                  <m:t>θ</m:t>
                </m:r>
                <m:r>
                  <w:rPr>
                    <w:rFonts w:ascii="Cambria Math" w:eastAsiaTheme="minorEastAsia" w:hAnsi="Cambria Math"/>
                  </w:rPr>
                  <m:t>-0.5)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rad>
      </m:oMath>
      <w:r w:rsidR="000556D1">
        <w:rPr>
          <w:rFonts w:eastAsiaTheme="minorEastAsia"/>
        </w:rPr>
        <w:t>,</w:t>
      </w:r>
      <w:r w:rsidR="00103475">
        <w:rPr>
          <w:rFonts w:eastAsiaTheme="minorEastAsia"/>
        </w:rPr>
        <w:t xml:space="preserve">   </w:t>
      </w:r>
      <w:r w:rsidR="007C68E4">
        <w:rPr>
          <w:rFonts w:eastAsiaTheme="minorEastAsia"/>
        </w:rPr>
        <w:t>7  successes in  10  attempts</w:t>
      </w:r>
    </w:p>
    <w:p w14:paraId="172D410F" w14:textId="3E25A92D" w:rsidR="007C68E4" w:rsidRDefault="007C68E4" w:rsidP="008C7386">
      <w:pPr>
        <w:spacing w:after="0"/>
        <w:rPr>
          <w:rFonts w:eastAsiaTheme="minorEastAsia"/>
        </w:rPr>
      </w:pPr>
    </w:p>
    <w:p w14:paraId="2C1651B0" w14:textId="7843F11C" w:rsidR="003577B3" w:rsidRDefault="007C68E4" w:rsidP="008C7386">
      <w:pPr>
        <w:spacing w:after="0"/>
      </w:pPr>
      <w:r>
        <w:t>2</w:t>
      </w:r>
      <w:r>
        <w:t xml:space="preserve">. </w:t>
      </w:r>
      <m:oMath>
        <m:r>
          <w:rPr>
            <w:rFonts w:ascii="Cambria Math" w:hAnsi="Cambria Math"/>
          </w:rPr>
          <m:t>p(θ)∝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0.25-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(θ-0.5)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rad>
      </m:oMath>
      <w:r>
        <w:rPr>
          <w:rFonts w:eastAsiaTheme="minorEastAsia"/>
        </w:rPr>
        <w:t>,   7</w:t>
      </w:r>
      <w:r>
        <w:rPr>
          <w:rFonts w:eastAsiaTheme="minorEastAsia"/>
        </w:rPr>
        <w:t>0</w:t>
      </w:r>
      <w:r>
        <w:rPr>
          <w:rFonts w:eastAsiaTheme="minorEastAsia"/>
        </w:rPr>
        <w:t xml:space="preserve">  successes in  10</w:t>
      </w:r>
      <w:r>
        <w:rPr>
          <w:rFonts w:eastAsiaTheme="minorEastAsia"/>
        </w:rPr>
        <w:t>0</w:t>
      </w:r>
      <w:r>
        <w:rPr>
          <w:rFonts w:eastAsiaTheme="minorEastAsia"/>
        </w:rPr>
        <w:t xml:space="preserve">  attempts</w:t>
      </w:r>
    </w:p>
    <w:p w14:paraId="4005E887" w14:textId="6B163360" w:rsidR="00352F19" w:rsidRDefault="00352F19" w:rsidP="00FE2DDD">
      <w:pPr>
        <w:spacing w:after="0"/>
      </w:pPr>
    </w:p>
    <w:p w14:paraId="4DBDC97C" w14:textId="3FC0B2F1" w:rsidR="00BD541F" w:rsidRDefault="00CA2E3C" w:rsidP="00FE2DDD">
      <w:pPr>
        <w:spacing w:after="0"/>
      </w:pPr>
      <w:r>
        <w:t>Remarks:</w:t>
      </w:r>
      <w:r w:rsidR="009C6282">
        <w:t xml:space="preserve">  You do</w:t>
      </w:r>
      <w:r w:rsidR="00A32C4F">
        <w:t xml:space="preserve"> not</w:t>
      </w:r>
      <w:r w:rsidR="009C6282">
        <w:t xml:space="preserve"> need to know the constant of proportionality for the prior </w:t>
      </w:r>
      <w:proofErr w:type="gramStart"/>
      <w:r w:rsidR="009C6282">
        <w:t>in order to</w:t>
      </w:r>
      <w:proofErr w:type="gramEnd"/>
      <w:r w:rsidR="009C6282">
        <w:t xml:space="preserve"> use the author’s  R  function.  </w:t>
      </w:r>
      <w:r w:rsidR="00A32C4F">
        <w:t xml:space="preserve">(Why not ?)  </w:t>
      </w:r>
      <w:r w:rsidR="009C6282">
        <w:t xml:space="preserve">However, </w:t>
      </w:r>
      <w:r w:rsidR="007819A7"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0.25-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(θ-0.5)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rad>
      </m:oMath>
      <w:r w:rsidR="007819A7">
        <w:rPr>
          <w:rFonts w:eastAsiaTheme="minorEastAsia"/>
        </w:rPr>
        <w:t xml:space="preserve">  defines the top half of a circle with </w:t>
      </w:r>
      <w:r w:rsidR="006F0B8F">
        <w:rPr>
          <w:rFonts w:eastAsiaTheme="minorEastAsia"/>
        </w:rPr>
        <w:t>radiu</w:t>
      </w:r>
      <w:r w:rsidR="00A32C4F">
        <w:rPr>
          <w:rFonts w:eastAsiaTheme="minorEastAsia"/>
        </w:rPr>
        <w:t>s  0.5,  so you could figure out the constant of proportionality if you wanted to do so.</w:t>
      </w:r>
    </w:p>
    <w:p w14:paraId="6AC07F83" w14:textId="77777777" w:rsidR="00BD541F" w:rsidRDefault="00BD541F" w:rsidP="00FE2DDD">
      <w:pPr>
        <w:spacing w:after="0"/>
      </w:pPr>
    </w:p>
    <w:p w14:paraId="13C19A44" w14:textId="0B6FCC17" w:rsidR="00877275" w:rsidRDefault="00877275" w:rsidP="00FE2DDD">
      <w:pPr>
        <w:spacing w:after="0"/>
      </w:pPr>
      <w:r>
        <w:rPr>
          <w:u w:val="single"/>
        </w:rPr>
        <w:t>Required for graduate students only</w:t>
      </w:r>
      <w:r>
        <w:t>:</w:t>
      </w:r>
    </w:p>
    <w:p w14:paraId="5AF5426E" w14:textId="0E025905" w:rsidR="007C68E4" w:rsidRDefault="007C68E4" w:rsidP="00FE2DDD">
      <w:pPr>
        <w:spacing w:after="0"/>
      </w:pPr>
    </w:p>
    <w:p w14:paraId="0B1DCD3E" w14:textId="55C19EFB" w:rsidR="007C68E4" w:rsidRDefault="00594A16" w:rsidP="00FE2DDD">
      <w:pPr>
        <w:spacing w:after="0"/>
        <w:rPr>
          <w:rFonts w:eastAsiaTheme="minorEastAsia"/>
        </w:rPr>
      </w:pPr>
      <w:r>
        <w:t xml:space="preserve">3.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θ</m:t>
            </m:r>
          </m:e>
        </m:d>
        <m:r>
          <w:rPr>
            <w:rFonts w:ascii="Cambria Math" w:hAnsi="Cambria Math"/>
          </w:rPr>
          <m:t xml:space="preserve">=2 </m:t>
        </m:r>
      </m:oMath>
      <w:r w:rsidR="00C747C0">
        <w:rPr>
          <w:rFonts w:eastAsiaTheme="minorEastAsia"/>
        </w:rPr>
        <w:t xml:space="preserve"> </w:t>
      </w:r>
      <w:r w:rsidR="008D7C89">
        <w:rPr>
          <w:rFonts w:eastAsiaTheme="minorEastAsia"/>
        </w:rPr>
        <w:t xml:space="preserve">for 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θ-0.5</m:t>
            </m:r>
          </m:e>
        </m:d>
        <m:r>
          <w:rPr>
            <w:rFonts w:ascii="Cambria Math" w:eastAsiaTheme="minorEastAsia" w:hAnsi="Cambria Math"/>
          </w:rPr>
          <m:t>≥</m:t>
        </m:r>
        <m:r>
          <w:rPr>
            <w:rFonts w:ascii="Cambria Math" w:eastAsiaTheme="minorEastAsia" w:hAnsi="Cambria Math"/>
          </w:rPr>
          <m:t>0.25</m:t>
        </m:r>
      </m:oMath>
      <w:r w:rsidR="00064B41">
        <w:rPr>
          <w:rFonts w:eastAsiaTheme="minorEastAsia"/>
        </w:rPr>
        <w:t xml:space="preserve">,  </w:t>
      </w:r>
      <w:r w:rsidR="008D7C89"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θ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0</m:t>
        </m:r>
      </m:oMath>
      <w:r w:rsidR="00064B41">
        <w:rPr>
          <w:rFonts w:eastAsiaTheme="minorEastAsia"/>
        </w:rPr>
        <w:t xml:space="preserve"> </w:t>
      </w:r>
      <w:r w:rsidR="00064B41">
        <w:rPr>
          <w:rFonts w:eastAsiaTheme="minorEastAsia"/>
        </w:rPr>
        <w:t xml:space="preserve"> otherwise,</w:t>
      </w:r>
      <w:r w:rsidR="008D7C89">
        <w:rPr>
          <w:rFonts w:eastAsiaTheme="minorEastAsia"/>
        </w:rPr>
        <w:t xml:space="preserve">  </w:t>
      </w:r>
      <w:r w:rsidR="00C747C0">
        <w:rPr>
          <w:rFonts w:eastAsiaTheme="minorEastAsia"/>
        </w:rPr>
        <w:t>50  successes in  100  attempts</w:t>
      </w:r>
    </w:p>
    <w:p w14:paraId="501EE4D7" w14:textId="4C3DE798" w:rsidR="00C747C0" w:rsidRDefault="00C747C0" w:rsidP="00FE2DDD">
      <w:pPr>
        <w:spacing w:after="0"/>
        <w:rPr>
          <w:rFonts w:eastAsiaTheme="minorEastAsia"/>
        </w:rPr>
      </w:pPr>
    </w:p>
    <w:p w14:paraId="7DEA83BD" w14:textId="55178173" w:rsidR="00C747C0" w:rsidRPr="00877275" w:rsidRDefault="00CA2E3C" w:rsidP="00FE2DDD">
      <w:pPr>
        <w:spacing w:after="0"/>
      </w:pPr>
      <w:r>
        <w:t xml:space="preserve">Remarks:  Although </w:t>
      </w:r>
      <w:r w:rsidR="00E165FB">
        <w:t xml:space="preserve">a large volume of data will </w:t>
      </w:r>
      <w:r w:rsidR="004A1EF6">
        <w:t>often</w:t>
      </w:r>
      <w:r w:rsidR="00AA1C04">
        <w:t xml:space="preserve"> </w:t>
      </w:r>
      <w:r w:rsidR="00E165FB">
        <w:t xml:space="preserve">overcome a bad prior, this example </w:t>
      </w:r>
      <w:r w:rsidR="00B2649A">
        <w:t>shows a prior which is so goofy that it cannot be overcome.</w:t>
      </w:r>
    </w:p>
    <w:sectPr w:rsidR="00C747C0" w:rsidRPr="008772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E78"/>
    <w:rsid w:val="0000184D"/>
    <w:rsid w:val="000027A0"/>
    <w:rsid w:val="000036E9"/>
    <w:rsid w:val="0003559E"/>
    <w:rsid w:val="0003734C"/>
    <w:rsid w:val="000556D1"/>
    <w:rsid w:val="00056EC4"/>
    <w:rsid w:val="00064B41"/>
    <w:rsid w:val="00074B82"/>
    <w:rsid w:val="00074C36"/>
    <w:rsid w:val="00083A63"/>
    <w:rsid w:val="000A3F01"/>
    <w:rsid w:val="000A4DCA"/>
    <w:rsid w:val="000F3548"/>
    <w:rsid w:val="001023E7"/>
    <w:rsid w:val="00103475"/>
    <w:rsid w:val="00117853"/>
    <w:rsid w:val="001255A1"/>
    <w:rsid w:val="001339FA"/>
    <w:rsid w:val="001622F5"/>
    <w:rsid w:val="001633CB"/>
    <w:rsid w:val="00164BFE"/>
    <w:rsid w:val="001A7DBC"/>
    <w:rsid w:val="001C401A"/>
    <w:rsid w:val="001D3979"/>
    <w:rsid w:val="001F309F"/>
    <w:rsid w:val="00222618"/>
    <w:rsid w:val="002253DD"/>
    <w:rsid w:val="00267658"/>
    <w:rsid w:val="002911BF"/>
    <w:rsid w:val="00293D8B"/>
    <w:rsid w:val="002A3CA6"/>
    <w:rsid w:val="002C4073"/>
    <w:rsid w:val="00304D74"/>
    <w:rsid w:val="00350571"/>
    <w:rsid w:val="00352F19"/>
    <w:rsid w:val="003577B3"/>
    <w:rsid w:val="003677B9"/>
    <w:rsid w:val="003818AB"/>
    <w:rsid w:val="003A7F74"/>
    <w:rsid w:val="003C7095"/>
    <w:rsid w:val="003D7D91"/>
    <w:rsid w:val="003E305F"/>
    <w:rsid w:val="003F4969"/>
    <w:rsid w:val="003F71AD"/>
    <w:rsid w:val="00411A20"/>
    <w:rsid w:val="00426EE2"/>
    <w:rsid w:val="00427FE3"/>
    <w:rsid w:val="00433FBB"/>
    <w:rsid w:val="00435536"/>
    <w:rsid w:val="00437FA8"/>
    <w:rsid w:val="00454836"/>
    <w:rsid w:val="00495D75"/>
    <w:rsid w:val="00496DDD"/>
    <w:rsid w:val="004A1EF6"/>
    <w:rsid w:val="004A3477"/>
    <w:rsid w:val="004A6517"/>
    <w:rsid w:val="004B7857"/>
    <w:rsid w:val="004C106B"/>
    <w:rsid w:val="004C419D"/>
    <w:rsid w:val="004F37A6"/>
    <w:rsid w:val="00501A19"/>
    <w:rsid w:val="00517076"/>
    <w:rsid w:val="00534A6D"/>
    <w:rsid w:val="00535BE9"/>
    <w:rsid w:val="0055678E"/>
    <w:rsid w:val="00580F96"/>
    <w:rsid w:val="00586075"/>
    <w:rsid w:val="005901BF"/>
    <w:rsid w:val="00590B2B"/>
    <w:rsid w:val="00594A16"/>
    <w:rsid w:val="005961DC"/>
    <w:rsid w:val="005B02C9"/>
    <w:rsid w:val="005D3E9A"/>
    <w:rsid w:val="00605F71"/>
    <w:rsid w:val="006424C4"/>
    <w:rsid w:val="00642C80"/>
    <w:rsid w:val="006462C3"/>
    <w:rsid w:val="006608BD"/>
    <w:rsid w:val="00674D46"/>
    <w:rsid w:val="006A2DC7"/>
    <w:rsid w:val="006D6DE8"/>
    <w:rsid w:val="006E2BC8"/>
    <w:rsid w:val="006F0B8F"/>
    <w:rsid w:val="006F4ACB"/>
    <w:rsid w:val="00712B52"/>
    <w:rsid w:val="0071681B"/>
    <w:rsid w:val="00732CF4"/>
    <w:rsid w:val="007470D2"/>
    <w:rsid w:val="0075371B"/>
    <w:rsid w:val="007819A7"/>
    <w:rsid w:val="00784472"/>
    <w:rsid w:val="00787EC4"/>
    <w:rsid w:val="007A6802"/>
    <w:rsid w:val="007B1A63"/>
    <w:rsid w:val="007C68E4"/>
    <w:rsid w:val="00807BA0"/>
    <w:rsid w:val="008138CB"/>
    <w:rsid w:val="00854C96"/>
    <w:rsid w:val="00862120"/>
    <w:rsid w:val="00872972"/>
    <w:rsid w:val="00872FED"/>
    <w:rsid w:val="00877275"/>
    <w:rsid w:val="0088572C"/>
    <w:rsid w:val="00886C24"/>
    <w:rsid w:val="00893A28"/>
    <w:rsid w:val="008A3ECF"/>
    <w:rsid w:val="008B4F15"/>
    <w:rsid w:val="008C3D90"/>
    <w:rsid w:val="008C7386"/>
    <w:rsid w:val="008D1A35"/>
    <w:rsid w:val="008D4913"/>
    <w:rsid w:val="008D7C89"/>
    <w:rsid w:val="008E0C99"/>
    <w:rsid w:val="008E4745"/>
    <w:rsid w:val="008E494F"/>
    <w:rsid w:val="0094160C"/>
    <w:rsid w:val="00950862"/>
    <w:rsid w:val="00961530"/>
    <w:rsid w:val="00990765"/>
    <w:rsid w:val="00993BA5"/>
    <w:rsid w:val="00994113"/>
    <w:rsid w:val="00996FEA"/>
    <w:rsid w:val="009A2A86"/>
    <w:rsid w:val="009C6282"/>
    <w:rsid w:val="009F77C0"/>
    <w:rsid w:val="00A00342"/>
    <w:rsid w:val="00A01DFF"/>
    <w:rsid w:val="00A134DC"/>
    <w:rsid w:val="00A32C4F"/>
    <w:rsid w:val="00A34221"/>
    <w:rsid w:val="00A520CE"/>
    <w:rsid w:val="00A55F98"/>
    <w:rsid w:val="00AA1C04"/>
    <w:rsid w:val="00AC1E78"/>
    <w:rsid w:val="00AF0BCB"/>
    <w:rsid w:val="00AF2940"/>
    <w:rsid w:val="00B14424"/>
    <w:rsid w:val="00B24E79"/>
    <w:rsid w:val="00B2649A"/>
    <w:rsid w:val="00B510B6"/>
    <w:rsid w:val="00B556CA"/>
    <w:rsid w:val="00B579A4"/>
    <w:rsid w:val="00B94A69"/>
    <w:rsid w:val="00BD541F"/>
    <w:rsid w:val="00BD6CAF"/>
    <w:rsid w:val="00BE0D90"/>
    <w:rsid w:val="00BE67E2"/>
    <w:rsid w:val="00C07B42"/>
    <w:rsid w:val="00C11B53"/>
    <w:rsid w:val="00C33DFD"/>
    <w:rsid w:val="00C511DF"/>
    <w:rsid w:val="00C66032"/>
    <w:rsid w:val="00C747C0"/>
    <w:rsid w:val="00CA2E3C"/>
    <w:rsid w:val="00CB0E17"/>
    <w:rsid w:val="00CC648C"/>
    <w:rsid w:val="00D160F6"/>
    <w:rsid w:val="00D30CD7"/>
    <w:rsid w:val="00D33031"/>
    <w:rsid w:val="00D5216E"/>
    <w:rsid w:val="00D67A57"/>
    <w:rsid w:val="00DA0102"/>
    <w:rsid w:val="00DA270B"/>
    <w:rsid w:val="00DB78A0"/>
    <w:rsid w:val="00DB78EC"/>
    <w:rsid w:val="00DC4232"/>
    <w:rsid w:val="00DD04A0"/>
    <w:rsid w:val="00DD0A5D"/>
    <w:rsid w:val="00DD19D8"/>
    <w:rsid w:val="00DF5476"/>
    <w:rsid w:val="00E165FB"/>
    <w:rsid w:val="00E41CF0"/>
    <w:rsid w:val="00E44550"/>
    <w:rsid w:val="00E522CD"/>
    <w:rsid w:val="00E53F88"/>
    <w:rsid w:val="00E5640A"/>
    <w:rsid w:val="00E57F3A"/>
    <w:rsid w:val="00E60D30"/>
    <w:rsid w:val="00E90975"/>
    <w:rsid w:val="00E90B7B"/>
    <w:rsid w:val="00EA5A5C"/>
    <w:rsid w:val="00ED1DB3"/>
    <w:rsid w:val="00EF0ED0"/>
    <w:rsid w:val="00F20F46"/>
    <w:rsid w:val="00F75C34"/>
    <w:rsid w:val="00F97910"/>
    <w:rsid w:val="00FB72B3"/>
    <w:rsid w:val="00FE0FC3"/>
    <w:rsid w:val="00FE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3FC8D"/>
  <w15:chartTrackingRefBased/>
  <w15:docId w15:val="{F4F8B424-B467-4643-A9D2-59873A017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0D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8ECC0BB0A81B46BA12CC1F54851E72" ma:contentTypeVersion="14" ma:contentTypeDescription="Create a new document." ma:contentTypeScope="" ma:versionID="7c210ceb6826e7a2b1278d76c9cdddef">
  <xsd:schema xmlns:xsd="http://www.w3.org/2001/XMLSchema" xmlns:xs="http://www.w3.org/2001/XMLSchema" xmlns:p="http://schemas.microsoft.com/office/2006/metadata/properties" xmlns:ns3="974e2584-8277-4615-a9c6-4009564cc360" targetNamespace="http://schemas.microsoft.com/office/2006/metadata/properties" ma:root="true" ma:fieldsID="fdfd79d71bdee8c12d4b93f53e689447" ns3:_="">
    <xsd:import namespace="974e2584-8277-4615-a9c6-4009564cc3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e2584-8277-4615-a9c6-4009564cc3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74e2584-8277-4615-a9c6-4009564cc360" xsi:nil="true"/>
  </documentManagement>
</p:properties>
</file>

<file path=customXml/itemProps1.xml><?xml version="1.0" encoding="utf-8"?>
<ds:datastoreItem xmlns:ds="http://schemas.openxmlformats.org/officeDocument/2006/customXml" ds:itemID="{85A608F2-C6A3-4E2B-9ADB-DEB4C203B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4e2584-8277-4615-a9c6-4009564cc3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4DAC35-3AF3-4EA9-BE8E-E095D4864A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71600F-0ABB-4537-A15B-8F95A7CDD296}">
  <ds:schemaRefs>
    <ds:schemaRef ds:uri="http://schemas.microsoft.com/office/2006/metadata/properties"/>
    <ds:schemaRef ds:uri="http://schemas.microsoft.com/office/infopath/2007/PartnerControls"/>
    <ds:schemaRef ds:uri="974e2584-8277-4615-a9c6-4009564cc36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Charnigo, Richard J.</dc:creator>
  <cp:keywords/>
  <dc:description/>
  <cp:lastModifiedBy>Charnigo, Richard J.</cp:lastModifiedBy>
  <cp:revision>45</cp:revision>
  <cp:lastPrinted>2025-01-27T19:26:00Z</cp:lastPrinted>
  <dcterms:created xsi:type="dcterms:W3CDTF">2025-03-05T22:48:00Z</dcterms:created>
  <dcterms:modified xsi:type="dcterms:W3CDTF">2025-03-05T23:42:00Z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0x010100868ECC0BB0A81B46BA12CC1F54851E72</vt:lpwstr>
  </property>
</Properties>
</file>